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797" w:rsidRDefault="00EC7797" w:rsidP="00EC7797">
      <w:pPr>
        <w:pStyle w:val="Standard"/>
        <w:spacing w:after="0"/>
        <w:jc w:val="center"/>
        <w:rPr>
          <w:rFonts w:ascii="Bookman Old Style" w:hAnsi="Bookman Old Style"/>
          <w:b/>
          <w:bCs/>
          <w:sz w:val="28"/>
          <w:szCs w:val="28"/>
        </w:rPr>
      </w:pPr>
    </w:p>
    <w:p w:rsidR="00EC7797" w:rsidRDefault="00EC7797" w:rsidP="00EC7797">
      <w:pPr>
        <w:pStyle w:val="Standard"/>
        <w:spacing w:after="0"/>
        <w:jc w:val="center"/>
      </w:pPr>
      <w:r>
        <w:rPr>
          <w:rFonts w:ascii="Old English Text MT" w:hAnsi="Old English Text MT"/>
          <w:b/>
          <w:bCs/>
          <w:sz w:val="32"/>
          <w:szCs w:val="32"/>
        </w:rPr>
        <w:t>News and Newspapers in Nineteenth-Century India</w:t>
      </w:r>
    </w:p>
    <w:p w:rsidR="00EC7797" w:rsidRPr="00F00BAF" w:rsidRDefault="00EC7797" w:rsidP="00EC7797">
      <w:pPr>
        <w:pStyle w:val="Standard"/>
        <w:spacing w:after="0"/>
        <w:jc w:val="both"/>
        <w:rPr>
          <w:rFonts w:ascii="Century" w:hAnsi="Century"/>
          <w:b/>
          <w:bCs/>
          <w:sz w:val="24"/>
          <w:szCs w:val="24"/>
        </w:rPr>
      </w:pPr>
    </w:p>
    <w:p w:rsidR="00EC7797" w:rsidRPr="00F00BAF" w:rsidRDefault="00EC7797" w:rsidP="00EC7797">
      <w:pPr>
        <w:pStyle w:val="Standard"/>
        <w:spacing w:after="0"/>
        <w:jc w:val="both"/>
        <w:rPr>
          <w:rFonts w:ascii="Century" w:hAnsi="Century"/>
          <w:sz w:val="24"/>
          <w:szCs w:val="24"/>
        </w:rPr>
      </w:pPr>
    </w:p>
    <w:p w:rsidR="00EC7797" w:rsidRPr="00F00BAF" w:rsidRDefault="00C05383" w:rsidP="00EC7797">
      <w:pPr>
        <w:pStyle w:val="Standard"/>
        <w:spacing w:after="0"/>
        <w:jc w:val="both"/>
        <w:rPr>
          <w:rFonts w:ascii="Century" w:hAnsi="Century"/>
        </w:rPr>
      </w:pPr>
      <w:r w:rsidRPr="00F00BAF">
        <w:rPr>
          <w:rFonts w:ascii="Century" w:hAnsi="Century"/>
          <w:sz w:val="24"/>
          <w:szCs w:val="24"/>
        </w:rPr>
        <w:t xml:space="preserve">Instructor: </w:t>
      </w:r>
      <w:r w:rsidR="00EC7797" w:rsidRPr="00F00BAF">
        <w:rPr>
          <w:rFonts w:ascii="Century" w:hAnsi="Century"/>
          <w:sz w:val="24"/>
          <w:szCs w:val="24"/>
        </w:rPr>
        <w:t>Amelia Bonea</w:t>
      </w:r>
    </w:p>
    <w:p w:rsidR="00EC7797" w:rsidRPr="00F00BAF" w:rsidRDefault="00EC7797" w:rsidP="00EC7797">
      <w:pPr>
        <w:pStyle w:val="Standard"/>
        <w:spacing w:after="0"/>
        <w:jc w:val="both"/>
        <w:rPr>
          <w:rFonts w:ascii="Century" w:hAnsi="Century"/>
          <w:b/>
          <w:bCs/>
          <w:sz w:val="24"/>
          <w:szCs w:val="24"/>
        </w:rPr>
      </w:pPr>
    </w:p>
    <w:p w:rsidR="00EC7797" w:rsidRPr="00F00BAF" w:rsidRDefault="00EC7797" w:rsidP="00EC7797">
      <w:pPr>
        <w:pStyle w:val="Standard"/>
        <w:spacing w:after="0"/>
        <w:jc w:val="both"/>
        <w:rPr>
          <w:rFonts w:ascii="Century" w:hAnsi="Century"/>
        </w:rPr>
      </w:pPr>
      <w:r w:rsidRPr="00F00BAF">
        <w:rPr>
          <w:rFonts w:ascii="Century" w:hAnsi="Century"/>
          <w:b/>
          <w:bCs/>
          <w:sz w:val="24"/>
          <w:szCs w:val="24"/>
        </w:rPr>
        <w:t>COURSE DESCRIPTION:</w:t>
      </w:r>
    </w:p>
    <w:p w:rsidR="00EC7797" w:rsidRPr="00F00BAF" w:rsidRDefault="00EC7797" w:rsidP="00EC7797">
      <w:pPr>
        <w:pStyle w:val="Standard"/>
        <w:spacing w:after="0"/>
        <w:jc w:val="both"/>
        <w:rPr>
          <w:rFonts w:ascii="Century" w:hAnsi="Century"/>
        </w:rPr>
      </w:pPr>
      <w:r w:rsidRPr="00F00BAF">
        <w:rPr>
          <w:rFonts w:ascii="Century" w:hAnsi="Century"/>
          <w:sz w:val="24"/>
          <w:szCs w:val="24"/>
        </w:rPr>
        <w:t xml:space="preserve">This course will familiarize students with the mechanisms of news production and distribution in nineteenth-century India, giving them the opportunity to rethink the history of colonial newspapers and journalism from a global and interdisciplinary perspective. Students will be provided with a variety of secondary reading materials, but the emphasis will be on reading and examining nineteenth-century newspapers such as the </w:t>
      </w:r>
      <w:r w:rsidRPr="00F00BAF">
        <w:rPr>
          <w:rFonts w:ascii="Century" w:hAnsi="Century"/>
          <w:i/>
          <w:iCs/>
          <w:sz w:val="24"/>
          <w:szCs w:val="24"/>
        </w:rPr>
        <w:t>Times of India</w:t>
      </w:r>
      <w:r w:rsidRPr="00F00BAF">
        <w:rPr>
          <w:rFonts w:ascii="Century" w:hAnsi="Century"/>
          <w:sz w:val="24"/>
          <w:szCs w:val="24"/>
        </w:rPr>
        <w:t xml:space="preserve">, the </w:t>
      </w:r>
      <w:r w:rsidRPr="00F00BAF">
        <w:rPr>
          <w:rFonts w:ascii="Century" w:hAnsi="Century"/>
          <w:i/>
          <w:iCs/>
          <w:sz w:val="24"/>
          <w:szCs w:val="24"/>
        </w:rPr>
        <w:t>Englishman</w:t>
      </w:r>
      <w:r w:rsidRPr="00F00BAF">
        <w:rPr>
          <w:rFonts w:ascii="Century" w:hAnsi="Century"/>
          <w:sz w:val="24"/>
          <w:szCs w:val="24"/>
        </w:rPr>
        <w:t xml:space="preserve">, the </w:t>
      </w:r>
      <w:r w:rsidRPr="00F00BAF">
        <w:rPr>
          <w:rFonts w:ascii="Century" w:hAnsi="Century"/>
          <w:i/>
          <w:iCs/>
          <w:sz w:val="24"/>
          <w:szCs w:val="24"/>
        </w:rPr>
        <w:t>Madras Times</w:t>
      </w:r>
      <w:r w:rsidRPr="00F00BAF">
        <w:rPr>
          <w:rFonts w:ascii="Century" w:hAnsi="Century"/>
          <w:sz w:val="24"/>
          <w:szCs w:val="24"/>
        </w:rPr>
        <w:t xml:space="preserve"> and the </w:t>
      </w:r>
      <w:r w:rsidRPr="00F00BAF">
        <w:rPr>
          <w:rFonts w:ascii="Century" w:hAnsi="Century"/>
          <w:i/>
          <w:iCs/>
          <w:sz w:val="24"/>
          <w:szCs w:val="24"/>
        </w:rPr>
        <w:t>Delhi Gazette</w:t>
      </w:r>
      <w:r w:rsidRPr="00F00BAF">
        <w:rPr>
          <w:rFonts w:ascii="Century" w:hAnsi="Century"/>
          <w:sz w:val="24"/>
          <w:szCs w:val="24"/>
        </w:rPr>
        <w:t>.</w:t>
      </w: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rPr>
      </w:pPr>
      <w:r w:rsidRPr="00F00BAF">
        <w:rPr>
          <w:rFonts w:ascii="Century" w:hAnsi="Century"/>
          <w:sz w:val="24"/>
          <w:szCs w:val="24"/>
        </w:rPr>
        <w:t>We will begin with a short overview of the press in colonial India and consider some alternative frameworks of analysis and interpretation based on research conducted on the newspaper press in n</w:t>
      </w:r>
      <w:r w:rsidR="00E77098" w:rsidRPr="00F00BAF">
        <w:rPr>
          <w:rFonts w:ascii="Century" w:hAnsi="Century"/>
          <w:sz w:val="24"/>
          <w:szCs w:val="24"/>
        </w:rPr>
        <w:t>ineteenth-century Britain</w:t>
      </w:r>
      <w:r w:rsidRPr="00F00BAF">
        <w:rPr>
          <w:rFonts w:ascii="Century" w:hAnsi="Century"/>
          <w:sz w:val="24"/>
          <w:szCs w:val="24"/>
        </w:rPr>
        <w:t xml:space="preserve"> and the United States. We will then proceed thematically, rather than chronologically, attempting to reconstruct the main stages of the process of news production, from the collection of intelligence by correspondents to its transmission by overland mail and electric telegraph to its publication in the Indian newspapers.</w:t>
      </w:r>
    </w:p>
    <w:p w:rsidR="00EC7797" w:rsidRPr="00F00BAF" w:rsidRDefault="00EC7797" w:rsidP="00EC7797">
      <w:pPr>
        <w:pStyle w:val="Standard"/>
        <w:spacing w:after="0"/>
        <w:jc w:val="both"/>
        <w:rPr>
          <w:rFonts w:ascii="Century" w:hAnsi="Century"/>
          <w:b/>
          <w:bCs/>
          <w:sz w:val="24"/>
          <w:szCs w:val="24"/>
        </w:rPr>
      </w:pPr>
    </w:p>
    <w:p w:rsidR="00EC7797" w:rsidRPr="00F00BAF" w:rsidRDefault="00EC7797" w:rsidP="00EC7797">
      <w:pPr>
        <w:pStyle w:val="Standard"/>
        <w:spacing w:after="0"/>
        <w:jc w:val="both"/>
        <w:rPr>
          <w:rFonts w:ascii="Century" w:hAnsi="Century"/>
          <w:b/>
          <w:bCs/>
          <w:sz w:val="24"/>
          <w:szCs w:val="24"/>
        </w:rPr>
      </w:pPr>
    </w:p>
    <w:p w:rsidR="00EC7797" w:rsidRPr="00F00BAF" w:rsidRDefault="00EC7797" w:rsidP="00EC7797">
      <w:pPr>
        <w:pStyle w:val="Standard"/>
        <w:spacing w:after="0"/>
        <w:jc w:val="both"/>
        <w:rPr>
          <w:rFonts w:ascii="Century" w:hAnsi="Century"/>
        </w:rPr>
      </w:pPr>
      <w:r w:rsidRPr="00F00BAF">
        <w:rPr>
          <w:rFonts w:ascii="Century" w:hAnsi="Century"/>
          <w:b/>
          <w:bCs/>
          <w:sz w:val="24"/>
          <w:szCs w:val="24"/>
        </w:rPr>
        <w:t>COURSE GOALS:</w:t>
      </w:r>
    </w:p>
    <w:p w:rsidR="00EC7797" w:rsidRPr="00F00BAF" w:rsidRDefault="00EC7797" w:rsidP="00EC7797">
      <w:pPr>
        <w:pStyle w:val="ListParagraph"/>
        <w:numPr>
          <w:ilvl w:val="0"/>
          <w:numId w:val="3"/>
        </w:numPr>
        <w:spacing w:after="0"/>
        <w:jc w:val="both"/>
        <w:rPr>
          <w:rFonts w:ascii="Century" w:hAnsi="Century"/>
        </w:rPr>
      </w:pPr>
      <w:r w:rsidRPr="00F00BAF">
        <w:rPr>
          <w:rFonts w:ascii="Century" w:hAnsi="Century"/>
          <w:sz w:val="24"/>
          <w:szCs w:val="24"/>
        </w:rPr>
        <w:t>Students will gain historical knowledge of the development of news reporting and journalism in nineteenth-century India.</w:t>
      </w:r>
    </w:p>
    <w:p w:rsidR="00EC7797" w:rsidRPr="00F00BAF" w:rsidRDefault="00EC7797" w:rsidP="00EC7797">
      <w:pPr>
        <w:pStyle w:val="ListParagraph"/>
        <w:numPr>
          <w:ilvl w:val="0"/>
          <w:numId w:val="4"/>
        </w:numPr>
        <w:spacing w:after="0"/>
        <w:jc w:val="both"/>
        <w:rPr>
          <w:rFonts w:ascii="Century" w:hAnsi="Century"/>
        </w:rPr>
      </w:pPr>
      <w:r w:rsidRPr="00F00BAF">
        <w:rPr>
          <w:rFonts w:ascii="Century" w:hAnsi="Century"/>
          <w:sz w:val="24"/>
          <w:szCs w:val="24"/>
        </w:rPr>
        <w:t>Students will learn how to read nineteenth-century newspapers and incorporate them into research.</w:t>
      </w:r>
    </w:p>
    <w:p w:rsidR="00EC7797" w:rsidRPr="00F00BAF" w:rsidRDefault="00EC7797" w:rsidP="00EC7797">
      <w:pPr>
        <w:pStyle w:val="ListParagraph"/>
        <w:numPr>
          <w:ilvl w:val="0"/>
          <w:numId w:val="4"/>
        </w:numPr>
        <w:spacing w:after="0"/>
        <w:jc w:val="both"/>
        <w:rPr>
          <w:rFonts w:ascii="Century" w:hAnsi="Century"/>
        </w:rPr>
      </w:pPr>
      <w:r w:rsidRPr="00F00BAF">
        <w:rPr>
          <w:rFonts w:ascii="Century" w:hAnsi="Century"/>
          <w:sz w:val="24"/>
          <w:szCs w:val="24"/>
        </w:rPr>
        <w:t>Students will have a refined awareness of the role of technology in the development of newspapers and journalism.</w:t>
      </w:r>
    </w:p>
    <w:p w:rsidR="00EC7797" w:rsidRPr="00F00BAF" w:rsidRDefault="00EC7797" w:rsidP="00EC7797">
      <w:pPr>
        <w:pStyle w:val="Standard"/>
        <w:spacing w:after="0"/>
        <w:jc w:val="both"/>
        <w:rPr>
          <w:rFonts w:ascii="Century" w:hAnsi="Century"/>
        </w:rPr>
      </w:pPr>
    </w:p>
    <w:p w:rsidR="00EC7797" w:rsidRPr="00F00BAF" w:rsidRDefault="00EC7797" w:rsidP="00EC7797">
      <w:pPr>
        <w:pStyle w:val="Standard"/>
        <w:spacing w:after="0"/>
        <w:jc w:val="both"/>
        <w:rPr>
          <w:rFonts w:ascii="Century" w:hAnsi="Century"/>
          <w:b/>
          <w:bCs/>
          <w:sz w:val="24"/>
          <w:szCs w:val="24"/>
        </w:rPr>
      </w:pPr>
    </w:p>
    <w:p w:rsidR="00EC7797" w:rsidRPr="00F00BAF" w:rsidRDefault="00EC7797" w:rsidP="00EC7797">
      <w:pPr>
        <w:pStyle w:val="Standard"/>
        <w:spacing w:after="0"/>
        <w:jc w:val="both"/>
        <w:rPr>
          <w:rFonts w:ascii="Century" w:hAnsi="Century"/>
        </w:rPr>
      </w:pPr>
      <w:r w:rsidRPr="00F00BAF">
        <w:rPr>
          <w:rFonts w:ascii="Century" w:hAnsi="Century"/>
          <w:b/>
          <w:bCs/>
          <w:sz w:val="24"/>
          <w:szCs w:val="24"/>
        </w:rPr>
        <w:t>RECOMMENDED READING:</w:t>
      </w:r>
    </w:p>
    <w:p w:rsidR="00EC7797" w:rsidRPr="00F00BAF" w:rsidRDefault="00EC7797" w:rsidP="00EC7797">
      <w:pPr>
        <w:pStyle w:val="ListParagraph"/>
        <w:numPr>
          <w:ilvl w:val="0"/>
          <w:numId w:val="4"/>
        </w:numPr>
        <w:spacing w:after="0"/>
        <w:jc w:val="both"/>
        <w:rPr>
          <w:rFonts w:ascii="Century" w:hAnsi="Century"/>
        </w:rPr>
      </w:pPr>
      <w:r w:rsidRPr="00F00BAF">
        <w:rPr>
          <w:rFonts w:ascii="Century" w:hAnsi="Century"/>
          <w:sz w:val="24"/>
          <w:szCs w:val="24"/>
        </w:rPr>
        <w:t xml:space="preserve">Chandrika Kaul, </w:t>
      </w:r>
      <w:r w:rsidRPr="00F00BAF">
        <w:rPr>
          <w:rFonts w:ascii="Century" w:hAnsi="Century"/>
          <w:i/>
          <w:iCs/>
          <w:sz w:val="24"/>
          <w:szCs w:val="24"/>
        </w:rPr>
        <w:t>Reporting the Raj: The British Press and India, c. 1880-1922</w:t>
      </w:r>
      <w:r w:rsidRPr="00F00BAF">
        <w:rPr>
          <w:rFonts w:ascii="Century" w:hAnsi="Century"/>
          <w:sz w:val="24"/>
          <w:szCs w:val="24"/>
        </w:rPr>
        <w:t xml:space="preserve"> (Manchester University Press, 2003), pp. 1-118.</w:t>
      </w:r>
    </w:p>
    <w:p w:rsidR="00EC7797" w:rsidRPr="00F00BAF" w:rsidRDefault="00EC7797" w:rsidP="00EC7797">
      <w:pPr>
        <w:pStyle w:val="ListParagraph"/>
        <w:numPr>
          <w:ilvl w:val="0"/>
          <w:numId w:val="4"/>
        </w:numPr>
        <w:spacing w:after="0"/>
        <w:jc w:val="both"/>
        <w:rPr>
          <w:rFonts w:ascii="Century" w:hAnsi="Century"/>
        </w:rPr>
      </w:pPr>
      <w:r w:rsidRPr="00F00BAF">
        <w:rPr>
          <w:rFonts w:ascii="Century" w:hAnsi="Century"/>
          <w:sz w:val="24"/>
          <w:szCs w:val="24"/>
        </w:rPr>
        <w:t xml:space="preserve">Deep Kanta Lahiri Choudhury, </w:t>
      </w:r>
      <w:r w:rsidRPr="00F00BAF">
        <w:rPr>
          <w:rFonts w:ascii="Century" w:hAnsi="Century"/>
          <w:i/>
          <w:iCs/>
          <w:sz w:val="24"/>
          <w:szCs w:val="24"/>
        </w:rPr>
        <w:t>Telegraphic Imperialism: Crisis and Panic in the Indian Empire, c. 1830-1920</w:t>
      </w:r>
      <w:r w:rsidRPr="00F00BAF">
        <w:rPr>
          <w:rFonts w:ascii="Century" w:hAnsi="Century"/>
          <w:sz w:val="24"/>
          <w:szCs w:val="24"/>
        </w:rPr>
        <w:t xml:space="preserve"> (Palgrave MacMillan, 2010)</w:t>
      </w:r>
    </w:p>
    <w:p w:rsidR="00EC7797" w:rsidRPr="00F00BAF" w:rsidRDefault="00EC7797" w:rsidP="00EC7797">
      <w:pPr>
        <w:pStyle w:val="ListParagraph"/>
        <w:numPr>
          <w:ilvl w:val="0"/>
          <w:numId w:val="4"/>
        </w:numPr>
        <w:spacing w:after="0"/>
        <w:jc w:val="both"/>
        <w:rPr>
          <w:rFonts w:ascii="Century" w:hAnsi="Century"/>
        </w:rPr>
      </w:pPr>
      <w:r w:rsidRPr="00F00BAF">
        <w:rPr>
          <w:rFonts w:ascii="Century" w:hAnsi="Century"/>
          <w:sz w:val="24"/>
          <w:szCs w:val="24"/>
        </w:rPr>
        <w:t xml:space="preserve">Terhi Rantanen, </w:t>
      </w:r>
      <w:r w:rsidRPr="00F00BAF">
        <w:rPr>
          <w:rFonts w:ascii="Century" w:hAnsi="Century"/>
          <w:i/>
          <w:iCs/>
          <w:sz w:val="24"/>
          <w:szCs w:val="24"/>
        </w:rPr>
        <w:t>When News Was New</w:t>
      </w:r>
      <w:r w:rsidRPr="00F00BAF">
        <w:rPr>
          <w:rFonts w:ascii="Century" w:hAnsi="Century"/>
          <w:sz w:val="24"/>
          <w:szCs w:val="24"/>
        </w:rPr>
        <w:t xml:space="preserve"> (Wiley-Blackwell, 2009)</w:t>
      </w: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b/>
          <w:bCs/>
          <w:sz w:val="24"/>
          <w:szCs w:val="24"/>
        </w:rPr>
      </w:pPr>
    </w:p>
    <w:p w:rsidR="005315CB" w:rsidRDefault="005315CB" w:rsidP="00EC7797">
      <w:pPr>
        <w:pStyle w:val="Standard"/>
        <w:spacing w:after="0"/>
        <w:jc w:val="both"/>
        <w:rPr>
          <w:rFonts w:ascii="Century" w:hAnsi="Century"/>
          <w:b/>
          <w:bCs/>
          <w:sz w:val="24"/>
          <w:szCs w:val="24"/>
        </w:rPr>
      </w:pPr>
    </w:p>
    <w:p w:rsidR="005315CB" w:rsidRDefault="005315CB" w:rsidP="00EC7797">
      <w:pPr>
        <w:pStyle w:val="Standard"/>
        <w:spacing w:after="0"/>
        <w:jc w:val="both"/>
        <w:rPr>
          <w:rFonts w:ascii="Century" w:hAnsi="Century"/>
          <w:b/>
          <w:bCs/>
          <w:sz w:val="24"/>
          <w:szCs w:val="24"/>
        </w:rPr>
      </w:pPr>
    </w:p>
    <w:p w:rsidR="005315CB" w:rsidRDefault="005315CB" w:rsidP="00EC7797">
      <w:pPr>
        <w:pStyle w:val="Standard"/>
        <w:spacing w:after="0"/>
        <w:jc w:val="both"/>
        <w:rPr>
          <w:rFonts w:ascii="Century" w:hAnsi="Century"/>
          <w:b/>
          <w:bCs/>
          <w:sz w:val="24"/>
          <w:szCs w:val="24"/>
        </w:rPr>
      </w:pPr>
    </w:p>
    <w:p w:rsidR="00EC7797" w:rsidRPr="00F00BAF" w:rsidRDefault="00EC7797" w:rsidP="00EC7797">
      <w:pPr>
        <w:pStyle w:val="Standard"/>
        <w:spacing w:after="0"/>
        <w:jc w:val="both"/>
        <w:rPr>
          <w:rFonts w:ascii="Century" w:hAnsi="Century"/>
        </w:rPr>
      </w:pPr>
      <w:r w:rsidRPr="00F00BAF">
        <w:rPr>
          <w:rFonts w:ascii="Century" w:hAnsi="Century"/>
          <w:b/>
          <w:bCs/>
          <w:sz w:val="24"/>
          <w:szCs w:val="24"/>
        </w:rPr>
        <w:lastRenderedPageBreak/>
        <w:t>COURSE REQUIREMENTS:</w:t>
      </w:r>
    </w:p>
    <w:p w:rsidR="00EC7797" w:rsidRPr="00F00BAF" w:rsidRDefault="00EC7797" w:rsidP="00EC7797">
      <w:pPr>
        <w:pStyle w:val="ListParagraph"/>
        <w:numPr>
          <w:ilvl w:val="0"/>
          <w:numId w:val="4"/>
        </w:numPr>
        <w:spacing w:after="0"/>
        <w:jc w:val="both"/>
        <w:rPr>
          <w:rFonts w:ascii="Century" w:hAnsi="Century"/>
        </w:rPr>
      </w:pPr>
      <w:r w:rsidRPr="00F00BAF">
        <w:rPr>
          <w:rFonts w:ascii="Century" w:hAnsi="Century"/>
          <w:sz w:val="24"/>
          <w:szCs w:val="24"/>
        </w:rPr>
        <w:t xml:space="preserve">Regular attendance and active participation: students will be assigned </w:t>
      </w:r>
      <w:r w:rsidR="00C05383" w:rsidRPr="00F00BAF">
        <w:rPr>
          <w:rFonts w:ascii="Century" w:hAnsi="Century"/>
          <w:sz w:val="24"/>
          <w:szCs w:val="24"/>
        </w:rPr>
        <w:t xml:space="preserve">one or </w:t>
      </w:r>
      <w:r w:rsidRPr="00F00BAF">
        <w:rPr>
          <w:rFonts w:ascii="Century" w:hAnsi="Century"/>
          <w:sz w:val="24"/>
          <w:szCs w:val="24"/>
        </w:rPr>
        <w:t>two reading materials per sessi</w:t>
      </w:r>
      <w:r w:rsidR="00C05383" w:rsidRPr="00F00BAF">
        <w:rPr>
          <w:rFonts w:ascii="Century" w:hAnsi="Century"/>
          <w:sz w:val="24"/>
          <w:szCs w:val="24"/>
        </w:rPr>
        <w:t>on and samples of newspapers</w:t>
      </w:r>
      <w:r w:rsidRPr="00F00BAF">
        <w:rPr>
          <w:rFonts w:ascii="Century" w:hAnsi="Century"/>
          <w:sz w:val="24"/>
          <w:szCs w:val="24"/>
        </w:rPr>
        <w:t xml:space="preserve"> </w:t>
      </w:r>
      <w:r w:rsidR="0066396E" w:rsidRPr="00F00BAF">
        <w:rPr>
          <w:rFonts w:ascii="Century" w:hAnsi="Century"/>
          <w:sz w:val="24"/>
          <w:szCs w:val="24"/>
        </w:rPr>
        <w:t xml:space="preserve">to </w:t>
      </w:r>
      <w:r w:rsidRPr="00F00BAF">
        <w:rPr>
          <w:rFonts w:ascii="Century" w:hAnsi="Century"/>
          <w:sz w:val="24"/>
          <w:szCs w:val="24"/>
        </w:rPr>
        <w:t>be discussed in class.</w:t>
      </w:r>
    </w:p>
    <w:p w:rsidR="00EC7797" w:rsidRPr="00F00BAF" w:rsidRDefault="00B11C74" w:rsidP="00EC7797">
      <w:pPr>
        <w:pStyle w:val="ListParagraph"/>
        <w:numPr>
          <w:ilvl w:val="0"/>
          <w:numId w:val="4"/>
        </w:numPr>
        <w:spacing w:after="0"/>
        <w:jc w:val="both"/>
        <w:rPr>
          <w:rFonts w:ascii="Century" w:hAnsi="Century"/>
        </w:rPr>
      </w:pPr>
      <w:r w:rsidRPr="00F00BAF">
        <w:rPr>
          <w:rFonts w:ascii="Century" w:hAnsi="Century"/>
          <w:sz w:val="24"/>
          <w:szCs w:val="24"/>
        </w:rPr>
        <w:t>One research paper (approx. 6-7</w:t>
      </w:r>
      <w:r w:rsidR="00EC7797" w:rsidRPr="00F00BAF">
        <w:rPr>
          <w:rFonts w:ascii="Century" w:hAnsi="Century"/>
          <w:sz w:val="24"/>
          <w:szCs w:val="24"/>
        </w:rPr>
        <w:t xml:space="preserve"> pages</w:t>
      </w:r>
      <w:r w:rsidR="00EC7797" w:rsidRPr="00F00BAF">
        <w:rPr>
          <w:rFonts w:ascii="Century" w:hAnsi="Century"/>
          <w:sz w:val="24"/>
          <w:szCs w:val="24"/>
          <w:shd w:val="clear" w:color="auto" w:fill="FFFFFF"/>
        </w:rPr>
        <w:t>)</w:t>
      </w:r>
      <w:r w:rsidR="00EC7797" w:rsidRPr="00F00BAF">
        <w:rPr>
          <w:rFonts w:ascii="Century" w:hAnsi="Century"/>
          <w:sz w:val="24"/>
          <w:szCs w:val="24"/>
        </w:rPr>
        <w:t xml:space="preserve"> on a topic related to the history of the newspaper press in India, to be decided upon consultation with the instructor.</w:t>
      </w: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rPr>
      </w:pPr>
      <w:r w:rsidRPr="00F00BAF">
        <w:rPr>
          <w:rFonts w:ascii="Century" w:hAnsi="Century"/>
          <w:b/>
          <w:bCs/>
          <w:sz w:val="24"/>
          <w:szCs w:val="24"/>
        </w:rPr>
        <w:t>COURSE SCHEDULE</w:t>
      </w:r>
    </w:p>
    <w:p w:rsidR="00EC7797" w:rsidRPr="00F00BAF" w:rsidRDefault="00EC7797" w:rsidP="00EC7797">
      <w:pPr>
        <w:pStyle w:val="Standard"/>
        <w:spacing w:after="0"/>
        <w:jc w:val="both"/>
        <w:rPr>
          <w:rFonts w:ascii="Century" w:hAnsi="Century"/>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1: Introduction</w:t>
      </w: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sz w:val="24"/>
          <w:szCs w:val="24"/>
          <w:u w:val="single"/>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2: Researching South Asian newspapers: Sources and tools</w:t>
      </w:r>
    </w:p>
    <w:p w:rsidR="00EC7797" w:rsidRPr="0013491E" w:rsidRDefault="00EC7797" w:rsidP="00EC7797">
      <w:pPr>
        <w:pStyle w:val="ListParagraph"/>
        <w:numPr>
          <w:ilvl w:val="0"/>
          <w:numId w:val="6"/>
        </w:numPr>
        <w:spacing w:after="0"/>
        <w:jc w:val="both"/>
        <w:rPr>
          <w:rFonts w:ascii="Century" w:hAnsi="Century"/>
          <w:b/>
          <w:bCs/>
        </w:rPr>
      </w:pPr>
      <w:r w:rsidRPr="0013491E">
        <w:rPr>
          <w:rFonts w:ascii="Century" w:hAnsi="Century"/>
          <w:b/>
          <w:bCs/>
          <w:sz w:val="24"/>
          <w:szCs w:val="24"/>
        </w:rPr>
        <w:t xml:space="preserve">Edwin Hirschmann, “Using South Asian Newspapers for Historical Research,” </w:t>
      </w:r>
      <w:r w:rsidRPr="0013491E">
        <w:rPr>
          <w:rFonts w:ascii="Century" w:hAnsi="Century"/>
          <w:b/>
          <w:bCs/>
          <w:i/>
          <w:iCs/>
          <w:sz w:val="24"/>
          <w:szCs w:val="24"/>
        </w:rPr>
        <w:t>The Journal of Asian Studies</w:t>
      </w:r>
      <w:r w:rsidRPr="0013491E">
        <w:rPr>
          <w:rFonts w:ascii="Century" w:hAnsi="Century"/>
          <w:b/>
          <w:bCs/>
          <w:sz w:val="24"/>
          <w:szCs w:val="24"/>
        </w:rPr>
        <w:t xml:space="preserve"> 31 (1971): 143-50.</w:t>
      </w:r>
    </w:p>
    <w:p w:rsidR="004E6B45" w:rsidRPr="00F00BAF" w:rsidRDefault="004E6B45" w:rsidP="00EC7797">
      <w:pPr>
        <w:pStyle w:val="ListParagraph"/>
        <w:numPr>
          <w:ilvl w:val="0"/>
          <w:numId w:val="6"/>
        </w:numPr>
        <w:spacing w:after="0"/>
        <w:jc w:val="both"/>
        <w:rPr>
          <w:rFonts w:ascii="Century" w:hAnsi="Century"/>
        </w:rPr>
      </w:pPr>
      <w:r>
        <w:rPr>
          <w:rFonts w:ascii="Century" w:hAnsi="Century"/>
          <w:sz w:val="24"/>
          <w:szCs w:val="24"/>
        </w:rPr>
        <w:t>Primary sources: Newspaper samples</w:t>
      </w:r>
    </w:p>
    <w:p w:rsidR="00EC7797" w:rsidRPr="00F00BAF" w:rsidRDefault="00EC7797" w:rsidP="00EC7797">
      <w:pPr>
        <w:pStyle w:val="Standard"/>
        <w:spacing w:after="0"/>
        <w:jc w:val="both"/>
        <w:rPr>
          <w:rFonts w:ascii="Century" w:hAnsi="Century"/>
        </w:rPr>
      </w:pPr>
    </w:p>
    <w:p w:rsidR="00EC7797" w:rsidRPr="00F00BAF" w:rsidRDefault="00EC7797" w:rsidP="00EC7797">
      <w:pPr>
        <w:pStyle w:val="Standard"/>
        <w:spacing w:after="0"/>
        <w:jc w:val="both"/>
        <w:rPr>
          <w:rFonts w:ascii="Century" w:hAnsi="Century"/>
          <w:sz w:val="24"/>
          <w:szCs w:val="24"/>
          <w:u w:val="single"/>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3: Technology and journalism</w:t>
      </w:r>
    </w:p>
    <w:p w:rsidR="00EC7797" w:rsidRPr="0013491E" w:rsidRDefault="00EC7797" w:rsidP="00EC7797">
      <w:pPr>
        <w:pStyle w:val="ListParagraph"/>
        <w:numPr>
          <w:ilvl w:val="0"/>
          <w:numId w:val="7"/>
        </w:numPr>
        <w:spacing w:after="0"/>
        <w:jc w:val="both"/>
        <w:rPr>
          <w:rFonts w:ascii="Century" w:hAnsi="Century"/>
          <w:b/>
          <w:bCs/>
        </w:rPr>
      </w:pPr>
      <w:r w:rsidRPr="0013491E">
        <w:rPr>
          <w:rFonts w:ascii="Century" w:hAnsi="Century"/>
          <w:b/>
          <w:bCs/>
          <w:sz w:val="24"/>
          <w:szCs w:val="24"/>
        </w:rPr>
        <w:t xml:space="preserve">Chandrika Kaul, “Introductory Survey,” in </w:t>
      </w:r>
      <w:r w:rsidRPr="0013491E">
        <w:rPr>
          <w:rFonts w:ascii="Century" w:hAnsi="Century"/>
          <w:b/>
          <w:bCs/>
          <w:i/>
          <w:iCs/>
          <w:sz w:val="24"/>
          <w:szCs w:val="24"/>
        </w:rPr>
        <w:t>Media and the British Empire</w:t>
      </w:r>
      <w:r w:rsidRPr="0013491E">
        <w:rPr>
          <w:rFonts w:ascii="Century" w:hAnsi="Century"/>
          <w:b/>
          <w:bCs/>
          <w:sz w:val="24"/>
          <w:szCs w:val="24"/>
        </w:rPr>
        <w:t>, ed. Chandrika Kaul (Palgrave Macmillan, 2006), 1-19.</w:t>
      </w:r>
    </w:p>
    <w:p w:rsidR="00EC7797" w:rsidRPr="0013491E" w:rsidRDefault="00EC7797" w:rsidP="00EC7797">
      <w:pPr>
        <w:pStyle w:val="ListParagraph"/>
        <w:numPr>
          <w:ilvl w:val="0"/>
          <w:numId w:val="4"/>
        </w:numPr>
        <w:spacing w:after="0"/>
        <w:jc w:val="both"/>
        <w:rPr>
          <w:rFonts w:ascii="Century" w:hAnsi="Century"/>
          <w:b/>
          <w:bCs/>
        </w:rPr>
      </w:pPr>
      <w:r w:rsidRPr="0013491E">
        <w:rPr>
          <w:rFonts w:ascii="Century" w:hAnsi="Century"/>
          <w:b/>
          <w:bCs/>
          <w:sz w:val="24"/>
          <w:szCs w:val="24"/>
        </w:rPr>
        <w:t xml:space="preserve">Terhi Rantanen, “Globalization: When News Became Global,” in </w:t>
      </w:r>
      <w:r w:rsidRPr="0013491E">
        <w:rPr>
          <w:rFonts w:ascii="Century" w:hAnsi="Century"/>
          <w:b/>
          <w:bCs/>
          <w:i/>
          <w:iCs/>
          <w:sz w:val="24"/>
          <w:szCs w:val="24"/>
        </w:rPr>
        <w:t>When News Was New</w:t>
      </w:r>
      <w:r w:rsidRPr="0013491E">
        <w:rPr>
          <w:rFonts w:ascii="Century" w:hAnsi="Century"/>
          <w:b/>
          <w:bCs/>
          <w:sz w:val="24"/>
          <w:szCs w:val="24"/>
        </w:rPr>
        <w:t xml:space="preserve"> (Wiley-Blackwell, 2009), 42-57.</w:t>
      </w: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sz w:val="24"/>
          <w:szCs w:val="24"/>
          <w:u w:val="single"/>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4: Technology and journalism (continued)</w:t>
      </w:r>
    </w:p>
    <w:p w:rsidR="00EC7797" w:rsidRPr="0013491E" w:rsidRDefault="00EC7797" w:rsidP="00EC7797">
      <w:pPr>
        <w:pStyle w:val="ListParagraph"/>
        <w:numPr>
          <w:ilvl w:val="0"/>
          <w:numId w:val="4"/>
        </w:numPr>
        <w:spacing w:after="0"/>
        <w:jc w:val="both"/>
        <w:rPr>
          <w:rFonts w:ascii="Century" w:hAnsi="Century"/>
          <w:b/>
          <w:bCs/>
        </w:rPr>
      </w:pPr>
      <w:r w:rsidRPr="0013491E">
        <w:rPr>
          <w:rFonts w:ascii="Century" w:hAnsi="Century"/>
          <w:b/>
          <w:bCs/>
          <w:sz w:val="24"/>
          <w:szCs w:val="24"/>
        </w:rPr>
        <w:t xml:space="preserve">James Carey, “Technology and Ideology: The Case of the Telegraph,” in </w:t>
      </w:r>
      <w:r w:rsidRPr="0013491E">
        <w:rPr>
          <w:rFonts w:ascii="Century" w:hAnsi="Century"/>
          <w:b/>
          <w:bCs/>
          <w:i/>
          <w:iCs/>
          <w:sz w:val="24"/>
          <w:szCs w:val="24"/>
        </w:rPr>
        <w:t>Communication as Culture</w:t>
      </w:r>
      <w:r w:rsidRPr="0013491E">
        <w:rPr>
          <w:rFonts w:ascii="Century" w:hAnsi="Century"/>
          <w:b/>
          <w:bCs/>
          <w:sz w:val="24"/>
          <w:szCs w:val="24"/>
        </w:rPr>
        <w:t xml:space="preserve"> (Routledge, 2009), 155-77.</w:t>
      </w:r>
    </w:p>
    <w:p w:rsidR="00527CB2" w:rsidRPr="00F00BAF" w:rsidRDefault="00527CB2" w:rsidP="00EC7797">
      <w:pPr>
        <w:pStyle w:val="ListParagraph"/>
        <w:numPr>
          <w:ilvl w:val="0"/>
          <w:numId w:val="4"/>
        </w:numPr>
        <w:spacing w:after="0"/>
        <w:jc w:val="both"/>
        <w:rPr>
          <w:rFonts w:ascii="Century" w:hAnsi="Century"/>
        </w:rPr>
      </w:pPr>
      <w:r>
        <w:rPr>
          <w:rFonts w:ascii="Century" w:hAnsi="Century"/>
          <w:sz w:val="24"/>
          <w:szCs w:val="24"/>
        </w:rPr>
        <w:t>Primary source: Essay of Pyari Charan Sarkar</w:t>
      </w:r>
      <w:r w:rsidR="002431C8">
        <w:rPr>
          <w:rFonts w:ascii="Century" w:hAnsi="Century"/>
          <w:sz w:val="24"/>
          <w:szCs w:val="24"/>
        </w:rPr>
        <w:t>, “On the Effect upon India of the New Communication with Europe by Means of Steam” (1843)</w:t>
      </w:r>
    </w:p>
    <w:p w:rsidR="00EC7797" w:rsidRPr="00F00BAF" w:rsidRDefault="00EC7797" w:rsidP="00EC7797">
      <w:pPr>
        <w:pStyle w:val="Standard"/>
        <w:spacing w:after="0"/>
        <w:jc w:val="both"/>
        <w:rPr>
          <w:rFonts w:ascii="Century" w:hAnsi="Century"/>
        </w:rPr>
      </w:pPr>
    </w:p>
    <w:p w:rsidR="00EC7797" w:rsidRPr="00F00BAF" w:rsidRDefault="00EC7797" w:rsidP="00EC7797">
      <w:pPr>
        <w:pStyle w:val="Standard"/>
        <w:spacing w:after="0"/>
        <w:jc w:val="both"/>
        <w:rPr>
          <w:rFonts w:ascii="Century" w:hAnsi="Century"/>
          <w:sz w:val="24"/>
          <w:szCs w:val="24"/>
          <w:u w:val="single"/>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5</w:t>
      </w:r>
      <w:r w:rsidR="00414F70" w:rsidRPr="00F00BAF">
        <w:rPr>
          <w:rFonts w:ascii="Century" w:hAnsi="Century"/>
          <w:sz w:val="24"/>
          <w:szCs w:val="24"/>
          <w:u w:val="single"/>
        </w:rPr>
        <w:t>: P</w:t>
      </w:r>
      <w:r w:rsidRPr="00F00BAF">
        <w:rPr>
          <w:rFonts w:ascii="Century" w:hAnsi="Century"/>
          <w:sz w:val="24"/>
          <w:szCs w:val="24"/>
          <w:u w:val="single"/>
        </w:rPr>
        <w:t xml:space="preserve">erceptions of news in </w:t>
      </w:r>
      <w:r w:rsidR="00414F70" w:rsidRPr="00F00BAF">
        <w:rPr>
          <w:rFonts w:ascii="Century" w:hAnsi="Century"/>
          <w:sz w:val="24"/>
          <w:szCs w:val="24"/>
          <w:u w:val="single"/>
        </w:rPr>
        <w:t xml:space="preserve">colonial </w:t>
      </w:r>
      <w:r w:rsidRPr="00F00BAF">
        <w:rPr>
          <w:rFonts w:ascii="Century" w:hAnsi="Century"/>
          <w:sz w:val="24"/>
          <w:szCs w:val="24"/>
          <w:u w:val="single"/>
        </w:rPr>
        <w:t>India</w:t>
      </w:r>
    </w:p>
    <w:p w:rsidR="00EC7797" w:rsidRPr="0013491E" w:rsidRDefault="00EC7797" w:rsidP="00EC7797">
      <w:pPr>
        <w:pStyle w:val="ListParagraph"/>
        <w:numPr>
          <w:ilvl w:val="0"/>
          <w:numId w:val="4"/>
        </w:numPr>
        <w:spacing w:after="0"/>
        <w:jc w:val="both"/>
        <w:rPr>
          <w:rFonts w:ascii="Century" w:hAnsi="Century"/>
          <w:b/>
          <w:bCs/>
        </w:rPr>
      </w:pPr>
      <w:r w:rsidRPr="0013491E">
        <w:rPr>
          <w:rFonts w:ascii="Century" w:hAnsi="Century"/>
          <w:b/>
          <w:bCs/>
          <w:sz w:val="24"/>
          <w:szCs w:val="24"/>
        </w:rPr>
        <w:t xml:space="preserve">Julie F. Codell, “The Nineteenth-Century News from India,” </w:t>
      </w:r>
      <w:r w:rsidRPr="0013491E">
        <w:rPr>
          <w:rFonts w:ascii="Century" w:hAnsi="Century"/>
          <w:b/>
          <w:bCs/>
          <w:i/>
          <w:iCs/>
          <w:sz w:val="24"/>
          <w:szCs w:val="24"/>
        </w:rPr>
        <w:t xml:space="preserve">Victorian Periodicals Review </w:t>
      </w:r>
      <w:r w:rsidRPr="0013491E">
        <w:rPr>
          <w:rFonts w:ascii="Century" w:hAnsi="Century"/>
          <w:b/>
          <w:bCs/>
          <w:sz w:val="24"/>
          <w:szCs w:val="24"/>
        </w:rPr>
        <w:t>37 (2004): 106-23.</w:t>
      </w:r>
    </w:p>
    <w:p w:rsidR="004E6B45" w:rsidRPr="00F00BAF" w:rsidRDefault="004E6B45" w:rsidP="00EC7797">
      <w:pPr>
        <w:pStyle w:val="ListParagraph"/>
        <w:numPr>
          <w:ilvl w:val="0"/>
          <w:numId w:val="4"/>
        </w:numPr>
        <w:spacing w:after="0"/>
        <w:jc w:val="both"/>
        <w:rPr>
          <w:rFonts w:ascii="Century" w:hAnsi="Century"/>
        </w:rPr>
      </w:pPr>
      <w:r>
        <w:rPr>
          <w:rFonts w:ascii="Century" w:hAnsi="Century"/>
          <w:sz w:val="24"/>
          <w:szCs w:val="24"/>
        </w:rPr>
        <w:t xml:space="preserve">Primary source: J. H. Stocqueler, </w:t>
      </w:r>
      <w:r w:rsidRPr="004E6B45">
        <w:rPr>
          <w:rFonts w:ascii="Century" w:hAnsi="Century"/>
          <w:i/>
          <w:iCs/>
          <w:sz w:val="24"/>
          <w:szCs w:val="24"/>
        </w:rPr>
        <w:t>The</w:t>
      </w:r>
      <w:r>
        <w:rPr>
          <w:rFonts w:ascii="Century" w:hAnsi="Century"/>
          <w:sz w:val="24"/>
          <w:szCs w:val="24"/>
        </w:rPr>
        <w:t xml:space="preserve"> </w:t>
      </w:r>
      <w:r w:rsidRPr="004E6B45">
        <w:rPr>
          <w:rFonts w:ascii="Century" w:hAnsi="Century"/>
          <w:i/>
          <w:iCs/>
          <w:sz w:val="24"/>
          <w:szCs w:val="24"/>
        </w:rPr>
        <w:t>Memoirs of a Journalist</w:t>
      </w:r>
      <w:r>
        <w:rPr>
          <w:rFonts w:ascii="Century" w:hAnsi="Century"/>
          <w:sz w:val="24"/>
          <w:szCs w:val="24"/>
        </w:rPr>
        <w:t xml:space="preserve"> (Bombay and London: Times of India, 1873), 88-103.</w:t>
      </w:r>
    </w:p>
    <w:p w:rsidR="00F00BAF" w:rsidRPr="00F00BAF" w:rsidRDefault="00527CB2" w:rsidP="00EC7797">
      <w:pPr>
        <w:pStyle w:val="ListParagraph"/>
        <w:numPr>
          <w:ilvl w:val="0"/>
          <w:numId w:val="4"/>
        </w:numPr>
        <w:spacing w:after="0"/>
        <w:jc w:val="both"/>
        <w:rPr>
          <w:rFonts w:ascii="Century" w:hAnsi="Century"/>
        </w:rPr>
      </w:pPr>
      <w:r>
        <w:rPr>
          <w:rFonts w:ascii="Century" w:hAnsi="Century"/>
          <w:sz w:val="24"/>
          <w:szCs w:val="24"/>
        </w:rPr>
        <w:t xml:space="preserve">Primary source: </w:t>
      </w:r>
      <w:r w:rsidR="00F00BAF">
        <w:rPr>
          <w:rFonts w:ascii="Century" w:hAnsi="Century"/>
          <w:sz w:val="24"/>
          <w:szCs w:val="24"/>
        </w:rPr>
        <w:t xml:space="preserve">“The Telegraphic News from India,” </w:t>
      </w:r>
      <w:r w:rsidR="00F00BAF" w:rsidRPr="00F00BAF">
        <w:rPr>
          <w:rFonts w:ascii="Century" w:hAnsi="Century"/>
          <w:i/>
          <w:iCs/>
          <w:sz w:val="24"/>
          <w:szCs w:val="24"/>
        </w:rPr>
        <w:t>Examiner</w:t>
      </w:r>
      <w:r w:rsidR="00F00BAF">
        <w:rPr>
          <w:rFonts w:ascii="Century" w:hAnsi="Century"/>
          <w:sz w:val="24"/>
          <w:szCs w:val="24"/>
        </w:rPr>
        <w:t>, 29 August 1857, 545-46.</w:t>
      </w:r>
    </w:p>
    <w:p w:rsidR="00EC7797" w:rsidRPr="00F00BAF" w:rsidRDefault="00EC7797" w:rsidP="00EC7797">
      <w:pPr>
        <w:pStyle w:val="Standard"/>
        <w:spacing w:after="0"/>
        <w:jc w:val="both"/>
        <w:rPr>
          <w:rFonts w:ascii="Century" w:hAnsi="Century"/>
          <w:sz w:val="24"/>
          <w:szCs w:val="24"/>
        </w:rPr>
      </w:pPr>
    </w:p>
    <w:p w:rsidR="006576FB" w:rsidRPr="00F00BAF" w:rsidRDefault="006576FB" w:rsidP="00EC7797">
      <w:pPr>
        <w:pStyle w:val="Standard"/>
        <w:spacing w:after="0"/>
        <w:jc w:val="both"/>
        <w:rPr>
          <w:rFonts w:ascii="Century" w:hAnsi="Century"/>
          <w:sz w:val="24"/>
          <w:szCs w:val="24"/>
        </w:rPr>
      </w:pPr>
    </w:p>
    <w:p w:rsidR="005315CB" w:rsidRDefault="005315CB" w:rsidP="00EC7797">
      <w:pPr>
        <w:pStyle w:val="Standard"/>
        <w:spacing w:after="0"/>
        <w:jc w:val="both"/>
        <w:rPr>
          <w:rFonts w:ascii="Century" w:hAnsi="Century"/>
          <w:sz w:val="24"/>
          <w:szCs w:val="24"/>
          <w:u w:val="single"/>
        </w:rPr>
      </w:pPr>
    </w:p>
    <w:p w:rsidR="005315CB" w:rsidRDefault="005315CB" w:rsidP="00EC7797">
      <w:pPr>
        <w:pStyle w:val="Standard"/>
        <w:spacing w:after="0"/>
        <w:jc w:val="both"/>
        <w:rPr>
          <w:rFonts w:ascii="Century" w:hAnsi="Century"/>
          <w:sz w:val="24"/>
          <w:szCs w:val="24"/>
          <w:u w:val="single"/>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lastRenderedPageBreak/>
        <w:t>Session 6: The overland route to India</w:t>
      </w:r>
    </w:p>
    <w:p w:rsidR="004E6B45" w:rsidRPr="0013491E" w:rsidRDefault="004E6B45" w:rsidP="004E6B45">
      <w:pPr>
        <w:pStyle w:val="ListParagraph"/>
        <w:numPr>
          <w:ilvl w:val="0"/>
          <w:numId w:val="4"/>
        </w:numPr>
        <w:spacing w:after="0"/>
        <w:jc w:val="both"/>
        <w:rPr>
          <w:rFonts w:ascii="Century" w:hAnsi="Century"/>
          <w:b/>
          <w:bCs/>
        </w:rPr>
      </w:pPr>
      <w:r w:rsidRPr="0013491E">
        <w:rPr>
          <w:rFonts w:ascii="Century" w:hAnsi="Century"/>
          <w:b/>
          <w:bCs/>
          <w:sz w:val="24"/>
          <w:szCs w:val="24"/>
        </w:rPr>
        <w:t xml:space="preserve">D. Howarth and S. Howarth, </w:t>
      </w:r>
      <w:r w:rsidRPr="0013491E">
        <w:rPr>
          <w:rFonts w:ascii="Century" w:hAnsi="Century"/>
          <w:b/>
          <w:bCs/>
          <w:i/>
          <w:iCs/>
          <w:sz w:val="24"/>
          <w:szCs w:val="24"/>
        </w:rPr>
        <w:t>The Story of P&amp;O: The Peninsular and Oriental Steam Navigation Company</w:t>
      </w:r>
      <w:r w:rsidRPr="0013491E">
        <w:rPr>
          <w:rFonts w:ascii="Century" w:hAnsi="Century"/>
          <w:b/>
          <w:bCs/>
          <w:sz w:val="24"/>
          <w:szCs w:val="24"/>
        </w:rPr>
        <w:t xml:space="preserve"> (London: Weidenfeld and Nicolson, 1986), 23-46.</w:t>
      </w:r>
    </w:p>
    <w:p w:rsidR="00EC7797" w:rsidRPr="0013491E" w:rsidRDefault="00EC7797" w:rsidP="00EC7797">
      <w:pPr>
        <w:pStyle w:val="ListParagraph"/>
        <w:numPr>
          <w:ilvl w:val="0"/>
          <w:numId w:val="4"/>
        </w:numPr>
        <w:spacing w:after="0"/>
        <w:jc w:val="both"/>
        <w:rPr>
          <w:rFonts w:ascii="Century" w:hAnsi="Century"/>
          <w:b/>
          <w:bCs/>
        </w:rPr>
      </w:pPr>
      <w:r w:rsidRPr="0013491E">
        <w:rPr>
          <w:rFonts w:ascii="Century" w:hAnsi="Century"/>
          <w:b/>
          <w:bCs/>
          <w:sz w:val="24"/>
          <w:szCs w:val="24"/>
        </w:rPr>
        <w:t xml:space="preserve">G. Clarke, “The Overland Route,” in </w:t>
      </w:r>
      <w:r w:rsidRPr="0013491E">
        <w:rPr>
          <w:rFonts w:ascii="Century" w:hAnsi="Century"/>
          <w:b/>
          <w:bCs/>
          <w:i/>
          <w:iCs/>
          <w:sz w:val="24"/>
          <w:szCs w:val="24"/>
        </w:rPr>
        <w:t>The Post Office of India and Its Story</w:t>
      </w:r>
      <w:r w:rsidRPr="0013491E">
        <w:rPr>
          <w:rFonts w:ascii="Century" w:hAnsi="Century"/>
          <w:b/>
          <w:bCs/>
          <w:sz w:val="24"/>
          <w:szCs w:val="24"/>
        </w:rPr>
        <w:t xml:space="preserve"> (London: John Lane, 1921), 119-26.</w:t>
      </w:r>
    </w:p>
    <w:p w:rsidR="00414F70" w:rsidRPr="00F00BAF" w:rsidRDefault="00414F70" w:rsidP="00414F70">
      <w:pPr>
        <w:pStyle w:val="ListParagraph"/>
        <w:spacing w:after="0"/>
        <w:jc w:val="both"/>
        <w:rPr>
          <w:rFonts w:ascii="Century" w:hAnsi="Century"/>
        </w:rPr>
      </w:pPr>
    </w:p>
    <w:p w:rsidR="00EC7797" w:rsidRPr="00F00BAF" w:rsidRDefault="00EC7797" w:rsidP="00EC7797">
      <w:pPr>
        <w:pStyle w:val="Standard"/>
        <w:spacing w:after="0"/>
        <w:jc w:val="both"/>
        <w:rPr>
          <w:rFonts w:ascii="Century" w:hAnsi="Century"/>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7: Electric telegraphy in India</w:t>
      </w:r>
    </w:p>
    <w:p w:rsidR="00414F70" w:rsidRPr="0013491E" w:rsidRDefault="006C0375" w:rsidP="00414F70">
      <w:pPr>
        <w:pStyle w:val="ListParagraph"/>
        <w:numPr>
          <w:ilvl w:val="0"/>
          <w:numId w:val="4"/>
        </w:numPr>
        <w:spacing w:after="0"/>
        <w:jc w:val="both"/>
        <w:rPr>
          <w:rFonts w:ascii="Century" w:hAnsi="Century"/>
          <w:b/>
          <w:bCs/>
        </w:rPr>
      </w:pPr>
      <w:r w:rsidRPr="0013491E">
        <w:rPr>
          <w:rFonts w:ascii="Century" w:hAnsi="Century"/>
          <w:b/>
          <w:bCs/>
          <w:sz w:val="24"/>
          <w:szCs w:val="24"/>
        </w:rPr>
        <w:t xml:space="preserve">Mel Gorman, “Sir William O’Shaughnessy, Lord Dalhousie, and the Establishment of the Telegraph System in India,” </w:t>
      </w:r>
      <w:r w:rsidRPr="0013491E">
        <w:rPr>
          <w:rFonts w:ascii="Century" w:hAnsi="Century"/>
          <w:b/>
          <w:bCs/>
          <w:i/>
          <w:iCs/>
          <w:sz w:val="24"/>
          <w:szCs w:val="24"/>
        </w:rPr>
        <w:t>Technology and Culture</w:t>
      </w:r>
      <w:r w:rsidR="0013491E" w:rsidRPr="0013491E">
        <w:rPr>
          <w:rFonts w:ascii="Century" w:hAnsi="Century"/>
          <w:b/>
          <w:bCs/>
          <w:sz w:val="24"/>
          <w:szCs w:val="24"/>
        </w:rPr>
        <w:t xml:space="preserve"> 12 (1971):</w:t>
      </w:r>
      <w:r w:rsidRPr="0013491E">
        <w:rPr>
          <w:rFonts w:ascii="Century" w:hAnsi="Century"/>
          <w:b/>
          <w:bCs/>
          <w:sz w:val="24"/>
          <w:szCs w:val="24"/>
        </w:rPr>
        <w:t xml:space="preserve"> 581-601.</w:t>
      </w:r>
    </w:p>
    <w:p w:rsidR="004E6B45" w:rsidRPr="0001758B" w:rsidRDefault="004E6B45" w:rsidP="00414F70">
      <w:pPr>
        <w:pStyle w:val="ListParagraph"/>
        <w:numPr>
          <w:ilvl w:val="0"/>
          <w:numId w:val="4"/>
        </w:numPr>
        <w:spacing w:after="0"/>
        <w:jc w:val="both"/>
        <w:rPr>
          <w:rFonts w:ascii="Century" w:hAnsi="Century"/>
        </w:rPr>
      </w:pPr>
      <w:r w:rsidRPr="0001758B">
        <w:rPr>
          <w:rFonts w:ascii="Century" w:hAnsi="Century"/>
          <w:sz w:val="24"/>
          <w:szCs w:val="24"/>
        </w:rPr>
        <w:t xml:space="preserve">D. K. Lahiri Choudhury, </w:t>
      </w:r>
      <w:r w:rsidRPr="0001758B">
        <w:rPr>
          <w:rFonts w:ascii="Century" w:hAnsi="Century"/>
          <w:i/>
          <w:iCs/>
          <w:sz w:val="24"/>
          <w:szCs w:val="24"/>
        </w:rPr>
        <w:t>Telegraphic Imperialism: Crisis and Panic in the Indian Empire, c.1830</w:t>
      </w:r>
      <w:r w:rsidRPr="0001758B">
        <w:rPr>
          <w:rFonts w:ascii="Century" w:hAnsi="Century"/>
          <w:sz w:val="24"/>
          <w:szCs w:val="24"/>
        </w:rPr>
        <w:t xml:space="preserve"> (Palgrave Macmillan, 2010), </w:t>
      </w:r>
      <w:r w:rsidR="00831D6C" w:rsidRPr="0001758B">
        <w:rPr>
          <w:rFonts w:ascii="Century" w:hAnsi="Century"/>
          <w:sz w:val="24"/>
          <w:szCs w:val="24"/>
        </w:rPr>
        <w:t>21-28.</w:t>
      </w:r>
    </w:p>
    <w:p w:rsidR="004E6B45" w:rsidRPr="00F00BAF" w:rsidRDefault="004E6B45" w:rsidP="00414F70">
      <w:pPr>
        <w:pStyle w:val="ListParagraph"/>
        <w:numPr>
          <w:ilvl w:val="0"/>
          <w:numId w:val="4"/>
        </w:numPr>
        <w:spacing w:after="0"/>
        <w:jc w:val="both"/>
        <w:rPr>
          <w:rFonts w:ascii="Century" w:hAnsi="Century"/>
        </w:rPr>
      </w:pPr>
      <w:r>
        <w:rPr>
          <w:rFonts w:ascii="Century" w:hAnsi="Century"/>
          <w:sz w:val="24"/>
          <w:szCs w:val="24"/>
        </w:rPr>
        <w:t>Primary source: Newspaper samples</w:t>
      </w:r>
    </w:p>
    <w:p w:rsidR="00EC7797" w:rsidRPr="00F00BAF" w:rsidRDefault="00EC7797" w:rsidP="00EC7797">
      <w:pPr>
        <w:pStyle w:val="Standard"/>
        <w:spacing w:after="0"/>
        <w:jc w:val="both"/>
        <w:rPr>
          <w:rFonts w:ascii="Century" w:hAnsi="Century"/>
          <w:sz w:val="24"/>
          <w:szCs w:val="24"/>
          <w:u w:val="single"/>
        </w:rPr>
      </w:pPr>
    </w:p>
    <w:p w:rsidR="00EC7797" w:rsidRPr="00F00BAF" w:rsidRDefault="00EC7797" w:rsidP="00EC7797">
      <w:pPr>
        <w:pStyle w:val="Standard"/>
        <w:spacing w:after="0"/>
        <w:jc w:val="both"/>
        <w:rPr>
          <w:rFonts w:ascii="Century" w:hAnsi="Century"/>
          <w:sz w:val="24"/>
          <w:szCs w:val="24"/>
          <w:u w:val="single"/>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8: Wiring the world: Connecting Britain with India by telegraph</w:t>
      </w:r>
    </w:p>
    <w:p w:rsidR="00EC7797" w:rsidRPr="0013491E" w:rsidRDefault="00EC7797" w:rsidP="00EC7797">
      <w:pPr>
        <w:pStyle w:val="ListParagraph"/>
        <w:numPr>
          <w:ilvl w:val="0"/>
          <w:numId w:val="4"/>
        </w:numPr>
        <w:spacing w:after="0"/>
        <w:jc w:val="both"/>
        <w:rPr>
          <w:rFonts w:ascii="Century" w:hAnsi="Century"/>
          <w:b/>
          <w:bCs/>
        </w:rPr>
      </w:pPr>
      <w:r w:rsidRPr="0013491E">
        <w:rPr>
          <w:rFonts w:ascii="Century" w:hAnsi="Century"/>
          <w:b/>
          <w:bCs/>
          <w:sz w:val="24"/>
          <w:szCs w:val="24"/>
        </w:rPr>
        <w:t>D.</w:t>
      </w:r>
      <w:r w:rsidR="00414F70" w:rsidRPr="0013491E">
        <w:rPr>
          <w:rFonts w:ascii="Century" w:hAnsi="Century"/>
          <w:b/>
          <w:bCs/>
          <w:sz w:val="24"/>
          <w:szCs w:val="24"/>
        </w:rPr>
        <w:t xml:space="preserve"> </w:t>
      </w:r>
      <w:r w:rsidRPr="0013491E">
        <w:rPr>
          <w:rFonts w:ascii="Century" w:hAnsi="Century"/>
          <w:b/>
          <w:bCs/>
          <w:sz w:val="24"/>
          <w:szCs w:val="24"/>
        </w:rPr>
        <w:t>K. La</w:t>
      </w:r>
      <w:r w:rsidR="004E6B45" w:rsidRPr="0013491E">
        <w:rPr>
          <w:rFonts w:ascii="Century" w:hAnsi="Century"/>
          <w:b/>
          <w:bCs/>
          <w:sz w:val="24"/>
          <w:szCs w:val="24"/>
        </w:rPr>
        <w:t>hiri Choudhury,</w:t>
      </w:r>
      <w:r w:rsidRPr="0013491E">
        <w:rPr>
          <w:rFonts w:ascii="Century" w:hAnsi="Century"/>
          <w:b/>
          <w:bCs/>
          <w:sz w:val="24"/>
          <w:szCs w:val="24"/>
        </w:rPr>
        <w:t xml:space="preserve"> </w:t>
      </w:r>
      <w:r w:rsidRPr="0013491E">
        <w:rPr>
          <w:rFonts w:ascii="Century" w:hAnsi="Century"/>
          <w:b/>
          <w:bCs/>
          <w:i/>
          <w:iCs/>
          <w:sz w:val="24"/>
          <w:szCs w:val="24"/>
        </w:rPr>
        <w:t>Telegraphic Imperialism: Crisis and Panic in the Indian Empire, c.1830</w:t>
      </w:r>
      <w:r w:rsidRPr="0013491E">
        <w:rPr>
          <w:rFonts w:ascii="Century" w:hAnsi="Century"/>
          <w:b/>
          <w:bCs/>
          <w:sz w:val="24"/>
          <w:szCs w:val="24"/>
        </w:rPr>
        <w:t xml:space="preserve"> (Palgrave Macmillan, 2010), 105-28.</w:t>
      </w:r>
    </w:p>
    <w:p w:rsidR="006C40FF" w:rsidRPr="00F00BAF" w:rsidRDefault="00527CB2" w:rsidP="00EC7797">
      <w:pPr>
        <w:pStyle w:val="ListParagraph"/>
        <w:numPr>
          <w:ilvl w:val="0"/>
          <w:numId w:val="4"/>
        </w:numPr>
        <w:spacing w:after="0"/>
        <w:jc w:val="both"/>
        <w:rPr>
          <w:rFonts w:ascii="Century" w:hAnsi="Century"/>
        </w:rPr>
      </w:pPr>
      <w:r>
        <w:rPr>
          <w:rFonts w:ascii="Century" w:hAnsi="Century"/>
          <w:sz w:val="24"/>
          <w:szCs w:val="24"/>
        </w:rPr>
        <w:t xml:space="preserve">Primary source: </w:t>
      </w:r>
      <w:r w:rsidR="006C40FF" w:rsidRPr="00F00BAF">
        <w:rPr>
          <w:rFonts w:ascii="Century" w:hAnsi="Century"/>
          <w:i/>
          <w:iCs/>
          <w:sz w:val="24"/>
          <w:szCs w:val="24"/>
        </w:rPr>
        <w:t>The Telegraph to India: Suggestions to Senders of Messages</w:t>
      </w:r>
      <w:r w:rsidR="006C40FF" w:rsidRPr="00F00BAF">
        <w:rPr>
          <w:rFonts w:ascii="Century" w:hAnsi="Century"/>
          <w:sz w:val="24"/>
          <w:szCs w:val="24"/>
        </w:rPr>
        <w:t xml:space="preserve"> (London, 1870), 5-16.</w:t>
      </w:r>
    </w:p>
    <w:p w:rsidR="00EC7797" w:rsidRPr="00F00BAF" w:rsidRDefault="00EC7797" w:rsidP="00EC7797">
      <w:pPr>
        <w:pStyle w:val="Standard"/>
        <w:spacing w:after="0"/>
        <w:jc w:val="both"/>
        <w:rPr>
          <w:rFonts w:ascii="Century" w:hAnsi="Century"/>
        </w:rPr>
      </w:pPr>
    </w:p>
    <w:p w:rsidR="006576FB" w:rsidRPr="00F00BAF" w:rsidRDefault="006576FB" w:rsidP="00EC7797">
      <w:pPr>
        <w:pStyle w:val="Standard"/>
        <w:spacing w:after="0"/>
        <w:jc w:val="both"/>
        <w:rPr>
          <w:rFonts w:ascii="Century" w:hAnsi="Century"/>
        </w:rPr>
      </w:pPr>
    </w:p>
    <w:p w:rsidR="00EC7797" w:rsidRPr="00F00BAF" w:rsidRDefault="00EC7797" w:rsidP="00EC7797">
      <w:pPr>
        <w:pStyle w:val="Standard"/>
        <w:spacing w:after="0"/>
        <w:jc w:val="both"/>
        <w:rPr>
          <w:rFonts w:ascii="Century" w:hAnsi="Century"/>
        </w:rPr>
      </w:pPr>
      <w:r w:rsidRPr="00F00BAF">
        <w:rPr>
          <w:rFonts w:ascii="Century" w:hAnsi="Century"/>
          <w:sz w:val="24"/>
          <w:szCs w:val="24"/>
          <w:u w:val="single"/>
        </w:rPr>
        <w:t>Session 9: Producing the news</w:t>
      </w:r>
    </w:p>
    <w:p w:rsidR="00EC7797" w:rsidRPr="0013491E" w:rsidRDefault="00B11C74" w:rsidP="00EC7797">
      <w:pPr>
        <w:pStyle w:val="ListParagraph"/>
        <w:numPr>
          <w:ilvl w:val="0"/>
          <w:numId w:val="4"/>
        </w:numPr>
        <w:spacing w:after="0"/>
        <w:jc w:val="both"/>
        <w:rPr>
          <w:rFonts w:ascii="Century" w:hAnsi="Century"/>
          <w:b/>
          <w:bCs/>
        </w:rPr>
      </w:pPr>
      <w:r w:rsidRPr="0013491E">
        <w:rPr>
          <w:rFonts w:ascii="Century" w:hAnsi="Century"/>
          <w:b/>
          <w:bCs/>
          <w:sz w:val="24"/>
          <w:szCs w:val="24"/>
        </w:rPr>
        <w:t xml:space="preserve">Pat Lovett, </w:t>
      </w:r>
      <w:r w:rsidR="00EC7797" w:rsidRPr="0013491E">
        <w:rPr>
          <w:rFonts w:ascii="Century" w:hAnsi="Century"/>
          <w:b/>
          <w:bCs/>
          <w:i/>
          <w:iCs/>
          <w:sz w:val="24"/>
          <w:szCs w:val="24"/>
        </w:rPr>
        <w:t>Journalism in India</w:t>
      </w:r>
      <w:r w:rsidRPr="0013491E">
        <w:rPr>
          <w:rFonts w:ascii="Century" w:hAnsi="Century"/>
          <w:b/>
          <w:bCs/>
          <w:sz w:val="24"/>
          <w:szCs w:val="24"/>
        </w:rPr>
        <w:t xml:space="preserve"> (Calcutta: The Banna Publishing Company, </w:t>
      </w:r>
      <w:r w:rsidR="0003613B" w:rsidRPr="0013491E">
        <w:rPr>
          <w:rFonts w:ascii="Century" w:hAnsi="Century"/>
          <w:b/>
          <w:bCs/>
          <w:sz w:val="24"/>
          <w:szCs w:val="24"/>
        </w:rPr>
        <w:t xml:space="preserve">[1926?]), </w:t>
      </w:r>
      <w:r w:rsidRPr="0013491E">
        <w:rPr>
          <w:rFonts w:ascii="Century" w:hAnsi="Century"/>
          <w:b/>
          <w:bCs/>
          <w:sz w:val="24"/>
          <w:szCs w:val="24"/>
        </w:rPr>
        <w:t>7-40</w:t>
      </w:r>
      <w:r w:rsidR="00EC7797" w:rsidRPr="0013491E">
        <w:rPr>
          <w:rFonts w:ascii="Century" w:hAnsi="Century"/>
          <w:b/>
          <w:bCs/>
          <w:sz w:val="24"/>
          <w:szCs w:val="24"/>
        </w:rPr>
        <w:t>.</w:t>
      </w:r>
    </w:p>
    <w:p w:rsidR="00057CA8" w:rsidRPr="00F00BAF" w:rsidRDefault="00057CA8" w:rsidP="00EC7797">
      <w:pPr>
        <w:pStyle w:val="ListParagraph"/>
        <w:numPr>
          <w:ilvl w:val="0"/>
          <w:numId w:val="4"/>
        </w:numPr>
        <w:spacing w:after="0"/>
        <w:jc w:val="both"/>
        <w:rPr>
          <w:rFonts w:ascii="Century" w:hAnsi="Century"/>
        </w:rPr>
      </w:pPr>
      <w:r>
        <w:rPr>
          <w:rFonts w:ascii="Century" w:hAnsi="Century"/>
          <w:sz w:val="24"/>
          <w:szCs w:val="24"/>
        </w:rPr>
        <w:t>Primary sources: Newspaper samples</w:t>
      </w:r>
    </w:p>
    <w:p w:rsidR="00C05383" w:rsidRPr="00F00BAF" w:rsidRDefault="00C05383" w:rsidP="00EC7797">
      <w:pPr>
        <w:pStyle w:val="Standard"/>
        <w:spacing w:after="0"/>
        <w:jc w:val="both"/>
        <w:rPr>
          <w:rFonts w:ascii="Century" w:hAnsi="Century"/>
          <w:sz w:val="24"/>
          <w:szCs w:val="24"/>
          <w:u w:val="single"/>
        </w:rPr>
      </w:pPr>
    </w:p>
    <w:p w:rsidR="0066396E" w:rsidRPr="00F00BAF" w:rsidRDefault="0066396E" w:rsidP="00EC7797">
      <w:pPr>
        <w:pStyle w:val="Standard"/>
        <w:spacing w:after="0"/>
        <w:jc w:val="both"/>
        <w:rPr>
          <w:rFonts w:ascii="Century" w:hAnsi="Century"/>
          <w:sz w:val="24"/>
          <w:szCs w:val="24"/>
          <w:u w:val="single"/>
        </w:rPr>
      </w:pPr>
    </w:p>
    <w:p w:rsidR="0066396E" w:rsidRPr="00F00BAF" w:rsidRDefault="00EC7797" w:rsidP="00EC7797">
      <w:pPr>
        <w:pStyle w:val="Standard"/>
        <w:spacing w:after="0"/>
        <w:jc w:val="both"/>
        <w:rPr>
          <w:rFonts w:ascii="Century" w:hAnsi="Century"/>
          <w:sz w:val="24"/>
          <w:szCs w:val="24"/>
          <w:u w:val="single"/>
        </w:rPr>
      </w:pPr>
      <w:r w:rsidRPr="00F00BAF">
        <w:rPr>
          <w:rFonts w:ascii="Century" w:hAnsi="Century"/>
          <w:sz w:val="24"/>
          <w:szCs w:val="24"/>
          <w:u w:val="single"/>
        </w:rPr>
        <w:t>Session 10:</w:t>
      </w:r>
      <w:r w:rsidR="005315CB">
        <w:rPr>
          <w:rFonts w:ascii="Century" w:hAnsi="Century"/>
          <w:sz w:val="24"/>
          <w:szCs w:val="24"/>
          <w:u w:val="single"/>
        </w:rPr>
        <w:t xml:space="preserve"> NO CLASS</w:t>
      </w:r>
    </w:p>
    <w:p w:rsidR="00414F70" w:rsidRPr="00F00BAF" w:rsidRDefault="00414F70" w:rsidP="00EC7797">
      <w:pPr>
        <w:pStyle w:val="Standard"/>
        <w:spacing w:after="0"/>
        <w:jc w:val="both"/>
        <w:rPr>
          <w:rFonts w:ascii="Century" w:hAnsi="Century"/>
          <w:sz w:val="24"/>
          <w:szCs w:val="24"/>
          <w:u w:val="single"/>
        </w:rPr>
      </w:pPr>
    </w:p>
    <w:p w:rsidR="0066396E" w:rsidRPr="00F00BAF" w:rsidRDefault="0066396E" w:rsidP="00EC7797">
      <w:pPr>
        <w:pStyle w:val="Standard"/>
        <w:spacing w:after="0"/>
        <w:jc w:val="both"/>
        <w:rPr>
          <w:rFonts w:ascii="Century" w:hAnsi="Century"/>
          <w:sz w:val="24"/>
          <w:szCs w:val="24"/>
          <w:u w:val="single"/>
        </w:rPr>
      </w:pPr>
    </w:p>
    <w:p w:rsidR="00EC7797" w:rsidRPr="00F00BAF" w:rsidRDefault="005315CB" w:rsidP="00EC7797">
      <w:pPr>
        <w:pStyle w:val="Standard"/>
        <w:spacing w:after="0"/>
        <w:jc w:val="both"/>
        <w:rPr>
          <w:rFonts w:ascii="Century" w:hAnsi="Century"/>
        </w:rPr>
      </w:pPr>
      <w:r>
        <w:rPr>
          <w:rFonts w:ascii="Century" w:hAnsi="Century"/>
          <w:sz w:val="24"/>
          <w:szCs w:val="24"/>
          <w:u w:val="single"/>
        </w:rPr>
        <w:t>Session 11</w:t>
      </w:r>
      <w:r w:rsidR="0066396E" w:rsidRPr="00F00BAF">
        <w:rPr>
          <w:rFonts w:ascii="Century" w:hAnsi="Century"/>
          <w:sz w:val="24"/>
          <w:szCs w:val="24"/>
          <w:u w:val="single"/>
        </w:rPr>
        <w:t xml:space="preserve">: </w:t>
      </w:r>
      <w:r w:rsidR="00EC7797" w:rsidRPr="00F00BAF">
        <w:rPr>
          <w:rFonts w:ascii="Century" w:hAnsi="Century"/>
          <w:sz w:val="24"/>
          <w:szCs w:val="24"/>
          <w:u w:val="single"/>
        </w:rPr>
        <w:t>Reuters in India</w:t>
      </w:r>
    </w:p>
    <w:p w:rsidR="00EC7797" w:rsidRPr="0013491E" w:rsidRDefault="00EC7797" w:rsidP="00EC7797">
      <w:pPr>
        <w:pStyle w:val="ListParagraph"/>
        <w:numPr>
          <w:ilvl w:val="0"/>
          <w:numId w:val="4"/>
        </w:numPr>
        <w:spacing w:after="0"/>
        <w:jc w:val="both"/>
        <w:rPr>
          <w:rFonts w:ascii="Century" w:hAnsi="Century"/>
          <w:b/>
          <w:bCs/>
        </w:rPr>
      </w:pPr>
      <w:r w:rsidRPr="0013491E">
        <w:rPr>
          <w:rFonts w:ascii="Century" w:hAnsi="Century"/>
          <w:b/>
          <w:bCs/>
          <w:sz w:val="24"/>
          <w:szCs w:val="24"/>
        </w:rPr>
        <w:t xml:space="preserve">Donald Read, “An Imperial Institution,” in </w:t>
      </w:r>
      <w:r w:rsidRPr="0013491E">
        <w:rPr>
          <w:rFonts w:ascii="Century" w:hAnsi="Century"/>
          <w:b/>
          <w:bCs/>
          <w:i/>
          <w:iCs/>
          <w:sz w:val="24"/>
          <w:szCs w:val="24"/>
        </w:rPr>
        <w:t>The Power of News: The History of Reuters</w:t>
      </w:r>
      <w:r w:rsidRPr="0013491E">
        <w:rPr>
          <w:rFonts w:ascii="Century" w:hAnsi="Century"/>
          <w:b/>
          <w:bCs/>
          <w:sz w:val="24"/>
          <w:szCs w:val="24"/>
        </w:rPr>
        <w:t xml:space="preserve"> (Oxford University Press, 1999), 49-68 &amp; 87-90.</w:t>
      </w:r>
    </w:p>
    <w:p w:rsidR="00A05BF6" w:rsidRPr="00F00BAF" w:rsidRDefault="00A05BF6" w:rsidP="00EC7797">
      <w:pPr>
        <w:pStyle w:val="ListParagraph"/>
        <w:numPr>
          <w:ilvl w:val="0"/>
          <w:numId w:val="4"/>
        </w:numPr>
        <w:spacing w:after="0"/>
        <w:jc w:val="both"/>
        <w:rPr>
          <w:rFonts w:ascii="Century" w:hAnsi="Century"/>
        </w:rPr>
      </w:pPr>
      <w:r w:rsidRPr="00F00BAF">
        <w:rPr>
          <w:rFonts w:ascii="Century" w:hAnsi="Century"/>
          <w:b/>
          <w:bCs/>
          <w:sz w:val="24"/>
          <w:szCs w:val="24"/>
          <w:lang w:val="en-GB"/>
        </w:rPr>
        <w:t>Optional</w:t>
      </w:r>
      <w:r w:rsidRPr="00F00BAF">
        <w:rPr>
          <w:rFonts w:ascii="Century" w:hAnsi="Century"/>
          <w:bCs/>
          <w:sz w:val="24"/>
          <w:szCs w:val="24"/>
          <w:lang w:val="en-GB"/>
        </w:rPr>
        <w:t xml:space="preserve">: G.T. Kulkarni, </w:t>
      </w:r>
      <w:r w:rsidRPr="00F00BAF">
        <w:rPr>
          <w:rFonts w:ascii="Century" w:eastAsia="MS Mincho" w:hAnsi="Century" w:cs="Mangal"/>
          <w:bCs/>
          <w:sz w:val="24"/>
          <w:szCs w:val="24"/>
          <w:lang w:val="en-GB"/>
        </w:rPr>
        <w:t>“M/s Khemkaran Mansaram: The World’s First Ever News Selling Agency during the Eighteenth Century Maratha Ru</w:t>
      </w:r>
      <w:r w:rsidRPr="00F00BAF">
        <w:rPr>
          <w:rFonts w:ascii="Century" w:hAnsi="Century"/>
          <w:bCs/>
          <w:sz w:val="24"/>
          <w:szCs w:val="24"/>
          <w:lang w:val="en-GB"/>
        </w:rPr>
        <w:t xml:space="preserve">le,” in </w:t>
      </w:r>
      <w:r w:rsidRPr="00F00BAF">
        <w:rPr>
          <w:rFonts w:ascii="Century" w:eastAsia="MS Mincho" w:hAnsi="Century" w:cs="Mangal"/>
          <w:bCs/>
          <w:i/>
          <w:sz w:val="24"/>
          <w:szCs w:val="24"/>
        </w:rPr>
        <w:t>Webs of History: Information, Communication and Technology from Early to Post-Colonial India</w:t>
      </w:r>
      <w:r w:rsidRPr="00F00BAF">
        <w:rPr>
          <w:rFonts w:ascii="Century" w:eastAsia="MS Mincho" w:hAnsi="Century" w:cs="Mangal"/>
          <w:bCs/>
          <w:iCs/>
          <w:sz w:val="24"/>
          <w:szCs w:val="24"/>
        </w:rPr>
        <w:t xml:space="preserve">, ed. by </w:t>
      </w:r>
      <w:r w:rsidRPr="00F00BAF">
        <w:rPr>
          <w:rFonts w:ascii="Century" w:hAnsi="Century"/>
          <w:bCs/>
          <w:sz w:val="24"/>
          <w:szCs w:val="24"/>
          <w:lang w:val="en-GB"/>
        </w:rPr>
        <w:t>A.</w:t>
      </w:r>
      <w:r w:rsidR="006576FB" w:rsidRPr="00F00BAF">
        <w:rPr>
          <w:rFonts w:ascii="Century" w:hAnsi="Century"/>
          <w:bCs/>
          <w:sz w:val="24"/>
          <w:szCs w:val="24"/>
          <w:lang w:val="en-GB"/>
        </w:rPr>
        <w:t xml:space="preserve"> </w:t>
      </w:r>
      <w:r w:rsidRPr="00F00BAF">
        <w:rPr>
          <w:rFonts w:ascii="Century" w:hAnsi="Century"/>
          <w:bCs/>
          <w:sz w:val="24"/>
          <w:szCs w:val="24"/>
          <w:lang w:val="en-GB"/>
        </w:rPr>
        <w:t xml:space="preserve">K. </w:t>
      </w:r>
      <w:r w:rsidR="006576FB" w:rsidRPr="00F00BAF">
        <w:rPr>
          <w:rFonts w:ascii="Century" w:hAnsi="Century"/>
          <w:bCs/>
          <w:sz w:val="24"/>
          <w:szCs w:val="24"/>
        </w:rPr>
        <w:t>Bagchi et al.</w:t>
      </w:r>
      <w:r w:rsidRPr="00F00BAF">
        <w:rPr>
          <w:rFonts w:ascii="Century" w:hAnsi="Century"/>
          <w:bCs/>
          <w:sz w:val="24"/>
          <w:szCs w:val="24"/>
        </w:rPr>
        <w:t xml:space="preserve"> (</w:t>
      </w:r>
      <w:r w:rsidRPr="00F00BAF">
        <w:rPr>
          <w:rFonts w:ascii="Century" w:eastAsia="MS Mincho" w:hAnsi="Century" w:cs="Mangal"/>
          <w:bCs/>
          <w:sz w:val="24"/>
          <w:szCs w:val="24"/>
        </w:rPr>
        <w:t>New Delhi: Manohar</w:t>
      </w:r>
      <w:r w:rsidRPr="00F00BAF">
        <w:rPr>
          <w:rFonts w:ascii="Century" w:hAnsi="Century"/>
          <w:bCs/>
          <w:sz w:val="24"/>
          <w:szCs w:val="24"/>
        </w:rPr>
        <w:t>, 2005), 145-64.</w:t>
      </w:r>
    </w:p>
    <w:p w:rsidR="00EC7797" w:rsidRPr="00F00BAF" w:rsidRDefault="00527CB2" w:rsidP="00EC7797">
      <w:pPr>
        <w:pStyle w:val="ListParagraph"/>
        <w:numPr>
          <w:ilvl w:val="0"/>
          <w:numId w:val="4"/>
        </w:numPr>
        <w:spacing w:after="0"/>
        <w:jc w:val="both"/>
        <w:rPr>
          <w:rFonts w:ascii="Century" w:hAnsi="Century"/>
        </w:rPr>
      </w:pPr>
      <w:r>
        <w:rPr>
          <w:rFonts w:ascii="Century" w:hAnsi="Century"/>
          <w:sz w:val="24"/>
          <w:szCs w:val="24"/>
        </w:rPr>
        <w:t xml:space="preserve">Primary source: </w:t>
      </w:r>
      <w:r w:rsidR="00EC7797" w:rsidRPr="00F00BAF">
        <w:rPr>
          <w:rFonts w:ascii="Century" w:hAnsi="Century"/>
          <w:sz w:val="24"/>
          <w:szCs w:val="24"/>
        </w:rPr>
        <w:t>A.</w:t>
      </w:r>
      <w:r w:rsidR="00414F70" w:rsidRPr="00F00BAF">
        <w:rPr>
          <w:rFonts w:ascii="Century" w:hAnsi="Century"/>
          <w:sz w:val="24"/>
          <w:szCs w:val="24"/>
        </w:rPr>
        <w:t xml:space="preserve"> </w:t>
      </w:r>
      <w:r w:rsidR="00EC7797" w:rsidRPr="00F00BAF">
        <w:rPr>
          <w:rFonts w:ascii="Century" w:hAnsi="Century"/>
          <w:sz w:val="24"/>
          <w:szCs w:val="24"/>
        </w:rPr>
        <w:t xml:space="preserve">W., “Who is Mr. Reuter?” </w:t>
      </w:r>
      <w:r w:rsidR="00EC7797" w:rsidRPr="00F00BAF">
        <w:rPr>
          <w:rFonts w:ascii="Century" w:hAnsi="Century"/>
          <w:i/>
          <w:iCs/>
          <w:sz w:val="24"/>
          <w:szCs w:val="24"/>
        </w:rPr>
        <w:t>Once a Week</w:t>
      </w:r>
      <w:r w:rsidR="00EC7797" w:rsidRPr="00F00BAF">
        <w:rPr>
          <w:rFonts w:ascii="Century" w:hAnsi="Century"/>
          <w:sz w:val="24"/>
          <w:szCs w:val="24"/>
        </w:rPr>
        <w:t>, 23 February 1861, 243-46.</w:t>
      </w: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rPr>
      </w:pPr>
    </w:p>
    <w:p w:rsidR="005315CB" w:rsidRDefault="005315CB" w:rsidP="00414F70">
      <w:pPr>
        <w:pStyle w:val="Standard"/>
        <w:spacing w:after="0"/>
        <w:jc w:val="both"/>
        <w:rPr>
          <w:rFonts w:ascii="Century" w:hAnsi="Century"/>
          <w:sz w:val="24"/>
          <w:szCs w:val="24"/>
          <w:u w:val="single"/>
        </w:rPr>
      </w:pPr>
    </w:p>
    <w:p w:rsidR="005315CB" w:rsidRDefault="005315CB" w:rsidP="00414F70">
      <w:pPr>
        <w:pStyle w:val="Standard"/>
        <w:spacing w:after="0"/>
        <w:jc w:val="both"/>
        <w:rPr>
          <w:rFonts w:ascii="Century" w:hAnsi="Century"/>
          <w:sz w:val="24"/>
          <w:szCs w:val="24"/>
          <w:u w:val="single"/>
        </w:rPr>
      </w:pPr>
    </w:p>
    <w:p w:rsidR="00414F70" w:rsidRPr="00F00BAF" w:rsidRDefault="005315CB" w:rsidP="00414F70">
      <w:pPr>
        <w:pStyle w:val="Standard"/>
        <w:spacing w:after="0"/>
        <w:jc w:val="both"/>
        <w:rPr>
          <w:rFonts w:ascii="Century" w:hAnsi="Century"/>
          <w:sz w:val="24"/>
          <w:szCs w:val="24"/>
          <w:u w:val="single"/>
        </w:rPr>
      </w:pPr>
      <w:r>
        <w:rPr>
          <w:rFonts w:ascii="Century" w:hAnsi="Century"/>
          <w:sz w:val="24"/>
          <w:szCs w:val="24"/>
          <w:u w:val="single"/>
        </w:rPr>
        <w:lastRenderedPageBreak/>
        <w:t>Session 12</w:t>
      </w:r>
      <w:r w:rsidR="00EC7797" w:rsidRPr="00F00BAF">
        <w:rPr>
          <w:rFonts w:ascii="Century" w:hAnsi="Century"/>
          <w:sz w:val="24"/>
          <w:szCs w:val="24"/>
          <w:u w:val="single"/>
        </w:rPr>
        <w:t xml:space="preserve">: </w:t>
      </w:r>
      <w:r w:rsidR="00414F70" w:rsidRPr="00F00BAF">
        <w:rPr>
          <w:rFonts w:ascii="Century" w:hAnsi="Century"/>
          <w:sz w:val="24"/>
          <w:szCs w:val="24"/>
          <w:u w:val="single"/>
        </w:rPr>
        <w:t>I</w:t>
      </w:r>
      <w:r w:rsidR="0003613B" w:rsidRPr="00F00BAF">
        <w:rPr>
          <w:rFonts w:ascii="Century" w:hAnsi="Century"/>
          <w:sz w:val="24"/>
          <w:szCs w:val="24"/>
          <w:u w:val="single"/>
        </w:rPr>
        <w:t>ssues of</w:t>
      </w:r>
      <w:r w:rsidR="00414F70" w:rsidRPr="00F00BAF">
        <w:rPr>
          <w:rFonts w:ascii="Century" w:hAnsi="Century"/>
          <w:sz w:val="24"/>
          <w:szCs w:val="24"/>
          <w:u w:val="single"/>
        </w:rPr>
        <w:t xml:space="preserve"> </w:t>
      </w:r>
      <w:r w:rsidR="00CF1117" w:rsidRPr="00F00BAF">
        <w:rPr>
          <w:rFonts w:ascii="Century" w:hAnsi="Century"/>
          <w:sz w:val="24"/>
          <w:szCs w:val="24"/>
          <w:u w:val="single"/>
        </w:rPr>
        <w:t>authorship and copyright</w:t>
      </w:r>
    </w:p>
    <w:p w:rsidR="00F00BAF" w:rsidRPr="0013491E" w:rsidRDefault="00F00BAF" w:rsidP="00CF1117">
      <w:pPr>
        <w:pStyle w:val="Standard"/>
        <w:numPr>
          <w:ilvl w:val="0"/>
          <w:numId w:val="4"/>
        </w:numPr>
        <w:spacing w:after="0"/>
        <w:jc w:val="both"/>
        <w:rPr>
          <w:rFonts w:ascii="Century" w:hAnsi="Century"/>
          <w:b/>
          <w:bCs/>
          <w:sz w:val="24"/>
          <w:szCs w:val="24"/>
        </w:rPr>
      </w:pPr>
      <w:r w:rsidRPr="0013491E">
        <w:rPr>
          <w:rFonts w:ascii="Century" w:hAnsi="Century"/>
          <w:b/>
          <w:bCs/>
          <w:sz w:val="24"/>
          <w:szCs w:val="24"/>
        </w:rPr>
        <w:t xml:space="preserve">Mark Hampton, </w:t>
      </w:r>
      <w:r w:rsidRPr="0013491E">
        <w:rPr>
          <w:rFonts w:ascii="Century" w:hAnsi="Century"/>
          <w:b/>
          <w:bCs/>
          <w:i/>
          <w:iCs/>
          <w:sz w:val="24"/>
          <w:szCs w:val="24"/>
        </w:rPr>
        <w:t>Visions of the Press in Britain, 1850-1950</w:t>
      </w:r>
      <w:r w:rsidRPr="0013491E">
        <w:rPr>
          <w:rFonts w:ascii="Century" w:hAnsi="Century"/>
          <w:b/>
          <w:bCs/>
          <w:sz w:val="24"/>
          <w:szCs w:val="24"/>
        </w:rPr>
        <w:t xml:space="preserve"> (Urbana and Chicago: University of Illinois Press, 2004), 65-69.</w:t>
      </w:r>
    </w:p>
    <w:p w:rsidR="00CF1117" w:rsidRPr="0013491E" w:rsidRDefault="00527CB2" w:rsidP="00CF1117">
      <w:pPr>
        <w:pStyle w:val="Standard"/>
        <w:numPr>
          <w:ilvl w:val="0"/>
          <w:numId w:val="4"/>
        </w:numPr>
        <w:spacing w:after="0"/>
        <w:jc w:val="both"/>
        <w:rPr>
          <w:rFonts w:ascii="Century" w:hAnsi="Century"/>
          <w:b/>
          <w:bCs/>
        </w:rPr>
      </w:pPr>
      <w:r w:rsidRPr="0013491E">
        <w:rPr>
          <w:rFonts w:ascii="Century" w:hAnsi="Century"/>
          <w:b/>
          <w:bCs/>
          <w:sz w:val="24"/>
          <w:szCs w:val="24"/>
        </w:rPr>
        <w:t xml:space="preserve">Primary source: </w:t>
      </w:r>
      <w:r w:rsidR="00CF1117" w:rsidRPr="0013491E">
        <w:rPr>
          <w:rFonts w:ascii="Century" w:hAnsi="Century"/>
          <w:b/>
          <w:bCs/>
          <w:sz w:val="24"/>
          <w:szCs w:val="24"/>
        </w:rPr>
        <w:t xml:space="preserve">J. B. Kinnear, “Anonymous Journalism,” </w:t>
      </w:r>
      <w:r w:rsidR="00CF1117" w:rsidRPr="0013491E">
        <w:rPr>
          <w:rFonts w:ascii="Century" w:hAnsi="Century"/>
          <w:b/>
          <w:bCs/>
          <w:i/>
          <w:iCs/>
          <w:sz w:val="24"/>
          <w:szCs w:val="24"/>
        </w:rPr>
        <w:t>Contemporary Review</w:t>
      </w:r>
      <w:r w:rsidR="00CF1117" w:rsidRPr="0013491E">
        <w:rPr>
          <w:rFonts w:ascii="Century" w:hAnsi="Century"/>
          <w:b/>
          <w:bCs/>
          <w:sz w:val="24"/>
          <w:szCs w:val="24"/>
        </w:rPr>
        <w:t xml:space="preserve"> 5 (May/August 1867), 324-39.</w:t>
      </w:r>
    </w:p>
    <w:p w:rsidR="00057CA8" w:rsidRPr="00F00BAF" w:rsidRDefault="00057CA8" w:rsidP="00CF1117">
      <w:pPr>
        <w:pStyle w:val="Standard"/>
        <w:numPr>
          <w:ilvl w:val="0"/>
          <w:numId w:val="4"/>
        </w:numPr>
        <w:spacing w:after="0"/>
        <w:jc w:val="both"/>
        <w:rPr>
          <w:rFonts w:ascii="Century" w:hAnsi="Century"/>
        </w:rPr>
      </w:pPr>
      <w:r>
        <w:rPr>
          <w:rFonts w:ascii="Century" w:hAnsi="Century"/>
          <w:sz w:val="24"/>
          <w:szCs w:val="24"/>
        </w:rPr>
        <w:t>Primary source: Newspaper samples</w:t>
      </w:r>
    </w:p>
    <w:p w:rsidR="00EC7797" w:rsidRPr="00F00BAF" w:rsidRDefault="00EC7797" w:rsidP="0066396E">
      <w:pPr>
        <w:pStyle w:val="Standard"/>
        <w:spacing w:after="0"/>
        <w:jc w:val="both"/>
        <w:rPr>
          <w:rFonts w:ascii="Century" w:hAnsi="Century"/>
        </w:rPr>
      </w:pPr>
    </w:p>
    <w:p w:rsidR="00EC7797" w:rsidRPr="00F00BAF" w:rsidRDefault="00EC7797" w:rsidP="00EC7797">
      <w:pPr>
        <w:pStyle w:val="Standard"/>
        <w:spacing w:after="0"/>
        <w:jc w:val="both"/>
        <w:rPr>
          <w:rFonts w:ascii="Century" w:hAnsi="Century"/>
          <w:sz w:val="24"/>
          <w:szCs w:val="24"/>
          <w:u w:val="single"/>
        </w:rPr>
      </w:pPr>
    </w:p>
    <w:p w:rsidR="00414F70" w:rsidRPr="00F00BAF" w:rsidRDefault="005315CB" w:rsidP="00414F70">
      <w:pPr>
        <w:pStyle w:val="Standard"/>
        <w:spacing w:after="0"/>
        <w:jc w:val="both"/>
        <w:rPr>
          <w:rFonts w:ascii="Century" w:hAnsi="Century"/>
        </w:rPr>
      </w:pPr>
      <w:r>
        <w:rPr>
          <w:rFonts w:ascii="Century" w:hAnsi="Century"/>
          <w:sz w:val="24"/>
          <w:szCs w:val="24"/>
          <w:u w:val="single"/>
        </w:rPr>
        <w:t>Session 13</w:t>
      </w:r>
      <w:r w:rsidR="0066396E" w:rsidRPr="00F00BAF">
        <w:rPr>
          <w:rFonts w:ascii="Century" w:hAnsi="Century"/>
          <w:sz w:val="24"/>
          <w:szCs w:val="24"/>
          <w:u w:val="single"/>
        </w:rPr>
        <w:t xml:space="preserve">: </w:t>
      </w:r>
      <w:r w:rsidR="00414F70" w:rsidRPr="00F00BAF">
        <w:rPr>
          <w:rFonts w:ascii="Century" w:hAnsi="Century"/>
          <w:sz w:val="24"/>
          <w:szCs w:val="24"/>
          <w:u w:val="single"/>
        </w:rPr>
        <w:t>Indian newspapers and war reporting</w:t>
      </w:r>
    </w:p>
    <w:p w:rsidR="000A1392" w:rsidRPr="0013491E" w:rsidRDefault="000A1392" w:rsidP="00414F70">
      <w:pPr>
        <w:pStyle w:val="ListParagraph"/>
        <w:numPr>
          <w:ilvl w:val="0"/>
          <w:numId w:val="4"/>
        </w:numPr>
        <w:spacing w:after="0"/>
        <w:jc w:val="both"/>
        <w:rPr>
          <w:rFonts w:ascii="Century" w:hAnsi="Century"/>
          <w:b/>
          <w:bCs/>
        </w:rPr>
      </w:pPr>
      <w:r w:rsidRPr="0013491E">
        <w:rPr>
          <w:rFonts w:ascii="Century" w:hAnsi="Century"/>
          <w:b/>
          <w:bCs/>
          <w:sz w:val="24"/>
          <w:szCs w:val="24"/>
        </w:rPr>
        <w:t xml:space="preserve">Donald Read, “War News from Reuters,” </w:t>
      </w:r>
      <w:r w:rsidRPr="0013491E">
        <w:rPr>
          <w:rFonts w:ascii="Century" w:hAnsi="Century"/>
          <w:b/>
          <w:bCs/>
          <w:i/>
          <w:iCs/>
          <w:sz w:val="24"/>
          <w:szCs w:val="24"/>
        </w:rPr>
        <w:t>The Journal of the Territorial Army Pool of Public Information Officers</w:t>
      </w:r>
      <w:r w:rsidRPr="0013491E">
        <w:rPr>
          <w:rFonts w:ascii="Century" w:hAnsi="Century"/>
          <w:b/>
          <w:bCs/>
          <w:sz w:val="24"/>
          <w:szCs w:val="24"/>
        </w:rPr>
        <w:t xml:space="preserve"> 4 (1993), 72-85.</w:t>
      </w:r>
      <w:r w:rsidR="00B11C74" w:rsidRPr="0013491E">
        <w:rPr>
          <w:rFonts w:ascii="Century" w:hAnsi="Century"/>
          <w:b/>
          <w:bCs/>
          <w:sz w:val="24"/>
          <w:szCs w:val="24"/>
        </w:rPr>
        <w:t xml:space="preserve"> </w:t>
      </w:r>
    </w:p>
    <w:p w:rsidR="00414F70" w:rsidRPr="0013491E" w:rsidRDefault="00414F70" w:rsidP="00414F70">
      <w:pPr>
        <w:pStyle w:val="ListParagraph"/>
        <w:numPr>
          <w:ilvl w:val="0"/>
          <w:numId w:val="4"/>
        </w:numPr>
        <w:spacing w:after="0"/>
        <w:jc w:val="both"/>
        <w:rPr>
          <w:rFonts w:ascii="Century" w:hAnsi="Century"/>
          <w:b/>
          <w:bCs/>
        </w:rPr>
      </w:pPr>
      <w:r w:rsidRPr="0013491E">
        <w:rPr>
          <w:rFonts w:ascii="Century" w:hAnsi="Century"/>
          <w:b/>
          <w:bCs/>
          <w:sz w:val="24"/>
          <w:szCs w:val="24"/>
        </w:rPr>
        <w:t xml:space="preserve">“The Austro-Prussian War,” in </w:t>
      </w:r>
      <w:r w:rsidRPr="0013491E">
        <w:rPr>
          <w:rFonts w:ascii="Century" w:hAnsi="Century"/>
          <w:b/>
          <w:bCs/>
          <w:i/>
          <w:iCs/>
          <w:sz w:val="24"/>
          <w:szCs w:val="24"/>
        </w:rPr>
        <w:t>The Life of Sir William Howard Russell</w:t>
      </w:r>
      <w:r w:rsidRPr="0013491E">
        <w:rPr>
          <w:rFonts w:ascii="Century" w:hAnsi="Century"/>
          <w:b/>
          <w:bCs/>
          <w:sz w:val="24"/>
          <w:szCs w:val="24"/>
        </w:rPr>
        <w:t>, by John B. Atkins, vol. II (London: John Murray, 1911), 135-45.</w:t>
      </w:r>
    </w:p>
    <w:p w:rsidR="00057CA8" w:rsidRPr="00F00BAF" w:rsidRDefault="00057CA8" w:rsidP="00414F70">
      <w:pPr>
        <w:pStyle w:val="ListParagraph"/>
        <w:numPr>
          <w:ilvl w:val="0"/>
          <w:numId w:val="4"/>
        </w:numPr>
        <w:spacing w:after="0"/>
        <w:jc w:val="both"/>
        <w:rPr>
          <w:rFonts w:ascii="Century" w:hAnsi="Century"/>
        </w:rPr>
      </w:pPr>
      <w:r>
        <w:rPr>
          <w:rFonts w:ascii="Century" w:hAnsi="Century"/>
          <w:sz w:val="24"/>
          <w:szCs w:val="24"/>
        </w:rPr>
        <w:t>Primary source: Newspaper samples</w:t>
      </w:r>
    </w:p>
    <w:p w:rsidR="00EC7797" w:rsidRPr="00F00BAF" w:rsidRDefault="00EC7797" w:rsidP="00EC7797">
      <w:pPr>
        <w:pStyle w:val="Standard"/>
        <w:spacing w:after="0"/>
        <w:jc w:val="both"/>
        <w:rPr>
          <w:rFonts w:ascii="Century" w:hAnsi="Century"/>
          <w:sz w:val="24"/>
          <w:szCs w:val="24"/>
        </w:rPr>
      </w:pPr>
    </w:p>
    <w:p w:rsidR="00EC7797" w:rsidRPr="00F00BAF" w:rsidRDefault="00EC7797" w:rsidP="00EC7797">
      <w:pPr>
        <w:pStyle w:val="Standard"/>
        <w:spacing w:after="0"/>
        <w:jc w:val="both"/>
        <w:rPr>
          <w:rFonts w:ascii="Century" w:hAnsi="Century"/>
        </w:rPr>
      </w:pPr>
    </w:p>
    <w:p w:rsidR="0066396E" w:rsidRPr="00F00BAF" w:rsidRDefault="005315CB" w:rsidP="00EC7797">
      <w:pPr>
        <w:pStyle w:val="Standard"/>
        <w:spacing w:after="0"/>
        <w:jc w:val="both"/>
        <w:rPr>
          <w:rFonts w:ascii="Century" w:hAnsi="Century"/>
          <w:sz w:val="24"/>
          <w:szCs w:val="24"/>
          <w:u w:val="single"/>
        </w:rPr>
      </w:pPr>
      <w:r>
        <w:rPr>
          <w:rFonts w:ascii="Century" w:hAnsi="Century"/>
          <w:sz w:val="24"/>
          <w:szCs w:val="24"/>
          <w:u w:val="single"/>
        </w:rPr>
        <w:t>Session 14</w:t>
      </w:r>
      <w:bookmarkStart w:id="0" w:name="_GoBack"/>
      <w:bookmarkEnd w:id="0"/>
      <w:r w:rsidR="0066396E" w:rsidRPr="00F00BAF">
        <w:rPr>
          <w:rFonts w:ascii="Century" w:hAnsi="Century"/>
          <w:sz w:val="24"/>
          <w:szCs w:val="24"/>
          <w:u w:val="single"/>
        </w:rPr>
        <w:t>: Wrap-up discussion</w:t>
      </w:r>
    </w:p>
    <w:p w:rsidR="00EC7797" w:rsidRPr="00F00BAF" w:rsidRDefault="00EC7797" w:rsidP="00EC7797">
      <w:pPr>
        <w:pStyle w:val="Standard"/>
        <w:rPr>
          <w:rFonts w:ascii="Century" w:hAnsi="Century"/>
        </w:rPr>
      </w:pPr>
    </w:p>
    <w:p w:rsidR="0026133C" w:rsidRPr="00F00BAF" w:rsidRDefault="0026133C">
      <w:pPr>
        <w:rPr>
          <w:rFonts w:ascii="Century" w:hAnsi="Century"/>
        </w:rPr>
      </w:pPr>
    </w:p>
    <w:sectPr w:rsidR="0026133C" w:rsidRPr="00F00BAF" w:rsidSect="002613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64B9" w:rsidRDefault="006864B9" w:rsidP="00EC7797">
      <w:pPr>
        <w:spacing w:after="0"/>
      </w:pPr>
      <w:r>
        <w:separator/>
      </w:r>
    </w:p>
  </w:endnote>
  <w:endnote w:type="continuationSeparator" w:id="0">
    <w:p w:rsidR="006864B9" w:rsidRDefault="006864B9" w:rsidP="00EC779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
    <w:altName w:val="Times New Roman"/>
    <w:charset w:val="00"/>
    <w:family w:val="auto"/>
    <w:pitch w:val="variable"/>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64B9" w:rsidRDefault="006864B9" w:rsidP="00EC7797">
      <w:pPr>
        <w:spacing w:after="0"/>
      </w:pPr>
      <w:r>
        <w:separator/>
      </w:r>
    </w:p>
  </w:footnote>
  <w:footnote w:type="continuationSeparator" w:id="0">
    <w:p w:rsidR="006864B9" w:rsidRDefault="006864B9" w:rsidP="00EC779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56760"/>
    <w:multiLevelType w:val="multilevel"/>
    <w:tmpl w:val="42F40896"/>
    <w:styleLink w:val="WWNum4"/>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 w15:restartNumberingAfterBreak="0">
    <w:nsid w:val="33C725C0"/>
    <w:multiLevelType w:val="multilevel"/>
    <w:tmpl w:val="EEB8B4A4"/>
    <w:lvl w:ilvl="0">
      <w:start w:val="1"/>
      <w:numFmt w:val="decimal"/>
      <w:lvlText w:val="%1)"/>
      <w:lvlJc w:val="left"/>
      <w:pPr>
        <w:ind w:left="720" w:hanging="360"/>
      </w:pPr>
      <w:rPr>
        <w:rFonts w:ascii="Century" w:eastAsia="Arial Unicode MS" w:hAnsi="Century"/>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5F0655B"/>
    <w:multiLevelType w:val="multilevel"/>
    <w:tmpl w:val="27960F14"/>
    <w:styleLink w:val="WWNum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 w15:restartNumberingAfterBreak="0">
    <w:nsid w:val="52432A4A"/>
    <w:multiLevelType w:val="multilevel"/>
    <w:tmpl w:val="2B2233D2"/>
    <w:styleLink w:val="WWNum1"/>
    <w:lvl w:ilvl="0">
      <w:numFmt w:val="bullet"/>
      <w:lvlText w:val=""/>
      <w:lvlJc w:val="left"/>
      <w:pPr>
        <w:ind w:left="0" w:firstLine="0"/>
      </w:pPr>
      <w:rPr>
        <w:rFonts w:ascii="Symbol" w:hAnsi="Symbol" w:cs="F"/>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 w15:restartNumberingAfterBreak="0">
    <w:nsid w:val="698A2E36"/>
    <w:multiLevelType w:val="multilevel"/>
    <w:tmpl w:val="059A1CCE"/>
    <w:styleLink w:val="WWNum5"/>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3"/>
  </w:num>
  <w:num w:numId="4">
    <w:abstractNumId w:val="3"/>
  </w:num>
  <w:num w:numId="5">
    <w:abstractNumId w:val="2"/>
  </w:num>
  <w:num w:numId="6">
    <w:abstractNumId w:val="2"/>
  </w:num>
  <w:num w:numId="7">
    <w:abstractNumId w:val="3"/>
  </w:num>
  <w:num w:numId="8">
    <w:abstractNumId w:val="4"/>
  </w:num>
  <w:num w:numId="9">
    <w:abstractNumId w:val="4"/>
  </w:num>
  <w:num w:numId="10">
    <w:abstractNumId w:val="0"/>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EC7797"/>
    <w:rsid w:val="0001758B"/>
    <w:rsid w:val="0003613B"/>
    <w:rsid w:val="00057CA8"/>
    <w:rsid w:val="000A1392"/>
    <w:rsid w:val="0013491E"/>
    <w:rsid w:val="002431C8"/>
    <w:rsid w:val="0026133C"/>
    <w:rsid w:val="002B4CE4"/>
    <w:rsid w:val="00414F70"/>
    <w:rsid w:val="004E6B45"/>
    <w:rsid w:val="00527CB2"/>
    <w:rsid w:val="005315CB"/>
    <w:rsid w:val="006576FB"/>
    <w:rsid w:val="0066396E"/>
    <w:rsid w:val="006864B9"/>
    <w:rsid w:val="006C0375"/>
    <w:rsid w:val="006C40FF"/>
    <w:rsid w:val="00831D6C"/>
    <w:rsid w:val="00A05BF6"/>
    <w:rsid w:val="00AA6D9A"/>
    <w:rsid w:val="00B11C74"/>
    <w:rsid w:val="00BE1979"/>
    <w:rsid w:val="00BE7865"/>
    <w:rsid w:val="00C05383"/>
    <w:rsid w:val="00CF1117"/>
    <w:rsid w:val="00D4478F"/>
    <w:rsid w:val="00DA4F7D"/>
    <w:rsid w:val="00E30BAD"/>
    <w:rsid w:val="00E77098"/>
    <w:rsid w:val="00EC7797"/>
    <w:rsid w:val="00F00BAF"/>
    <w:rsid w:val="00F96D73"/>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5747C8"/>
  <w15:docId w15:val="{40B73D5C-5607-404A-B42C-CBDB60D50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13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C7797"/>
    <w:pPr>
      <w:tabs>
        <w:tab w:val="center" w:pos="4680"/>
        <w:tab w:val="right" w:pos="9360"/>
      </w:tabs>
      <w:spacing w:after="0"/>
    </w:pPr>
  </w:style>
  <w:style w:type="character" w:customStyle="1" w:styleId="HeaderChar">
    <w:name w:val="Header Char"/>
    <w:basedOn w:val="DefaultParagraphFont"/>
    <w:link w:val="Header"/>
    <w:uiPriority w:val="99"/>
    <w:semiHidden/>
    <w:rsid w:val="00EC7797"/>
  </w:style>
  <w:style w:type="paragraph" w:styleId="Footer">
    <w:name w:val="footer"/>
    <w:basedOn w:val="Normal"/>
    <w:link w:val="FooterChar"/>
    <w:uiPriority w:val="99"/>
    <w:semiHidden/>
    <w:unhideWhenUsed/>
    <w:rsid w:val="00EC7797"/>
    <w:pPr>
      <w:tabs>
        <w:tab w:val="center" w:pos="4680"/>
        <w:tab w:val="right" w:pos="9360"/>
      </w:tabs>
      <w:spacing w:after="0"/>
    </w:pPr>
  </w:style>
  <w:style w:type="character" w:customStyle="1" w:styleId="FooterChar">
    <w:name w:val="Footer Char"/>
    <w:basedOn w:val="DefaultParagraphFont"/>
    <w:link w:val="Footer"/>
    <w:uiPriority w:val="99"/>
    <w:semiHidden/>
    <w:rsid w:val="00EC7797"/>
  </w:style>
  <w:style w:type="paragraph" w:customStyle="1" w:styleId="Standard">
    <w:name w:val="Standard"/>
    <w:rsid w:val="00EC7797"/>
    <w:pPr>
      <w:suppressAutoHyphens/>
      <w:autoSpaceDN w:val="0"/>
    </w:pPr>
    <w:rPr>
      <w:rFonts w:ascii="Calibri" w:eastAsia="Arial Unicode MS" w:hAnsi="Calibri" w:cs="F"/>
      <w:kern w:val="3"/>
    </w:rPr>
  </w:style>
  <w:style w:type="paragraph" w:styleId="ListParagraph">
    <w:name w:val="List Paragraph"/>
    <w:basedOn w:val="Standard"/>
    <w:qFormat/>
    <w:rsid w:val="00EC7797"/>
  </w:style>
  <w:style w:type="numbering" w:customStyle="1" w:styleId="WWNum1">
    <w:name w:val="WWNum1"/>
    <w:rsid w:val="00EC7797"/>
    <w:pPr>
      <w:numPr>
        <w:numId w:val="2"/>
      </w:numPr>
    </w:pPr>
  </w:style>
  <w:style w:type="numbering" w:customStyle="1" w:styleId="WWNum2">
    <w:name w:val="WWNum2"/>
    <w:rsid w:val="00EC7797"/>
    <w:pPr>
      <w:numPr>
        <w:numId w:val="5"/>
      </w:numPr>
    </w:pPr>
  </w:style>
  <w:style w:type="numbering" w:customStyle="1" w:styleId="WWNum5">
    <w:name w:val="WWNum5"/>
    <w:rsid w:val="00EC7797"/>
    <w:pPr>
      <w:numPr>
        <w:numId w:val="8"/>
      </w:numPr>
    </w:pPr>
  </w:style>
  <w:style w:type="numbering" w:customStyle="1" w:styleId="WWNum4">
    <w:name w:val="WWNum4"/>
    <w:rsid w:val="00EC7797"/>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3922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789</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Cluster of Excellence / Centre of East Asian Studies</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Amelia.Bonea</dc:creator>
  <cp:keywords/>
  <dc:description/>
  <cp:lastModifiedBy>Bonea, Amelia</cp:lastModifiedBy>
  <cp:revision>13</cp:revision>
  <dcterms:created xsi:type="dcterms:W3CDTF">2011-05-09T07:14:00Z</dcterms:created>
  <dcterms:modified xsi:type="dcterms:W3CDTF">2020-02-28T06:30:00Z</dcterms:modified>
</cp:coreProperties>
</file>